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6202" w14:textId="7AB695E5" w:rsidR="00906952" w:rsidRPr="00870370" w:rsidRDefault="00497A5E" w:rsidP="00870370">
      <w:pPr>
        <w:pStyle w:val="Akapitzlist"/>
        <w:jc w:val="both"/>
        <w:rPr>
          <w:rFonts w:cs="Arial"/>
          <w:szCs w:val="24"/>
        </w:rPr>
      </w:pPr>
      <w:r w:rsidRPr="0005355B">
        <w:rPr>
          <w:rFonts w:cs="Arial"/>
          <w:noProof/>
          <w:szCs w:val="24"/>
        </w:rPr>
        <w:drawing>
          <wp:inline distT="0" distB="0" distL="0" distR="0" wp14:anchorId="0F422F62" wp14:editId="604BE383">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72D0097D" w14:textId="42CE9958" w:rsidR="009656F9" w:rsidRPr="009656F9" w:rsidRDefault="009656F9" w:rsidP="009656F9">
      <w:pPr>
        <w:spacing w:after="0" w:line="240" w:lineRule="auto"/>
        <w:rPr>
          <w:rFonts w:eastAsia="Times New Roman" w:cs="Times New Roman"/>
          <w:szCs w:val="24"/>
          <w:lang w:eastAsia="pl-PL"/>
        </w:rPr>
      </w:pPr>
      <w:r w:rsidRPr="009656F9">
        <w:rPr>
          <w:rFonts w:eastAsia="Times New Roman" w:cs="Times New Roman"/>
          <w:szCs w:val="24"/>
          <w:lang w:eastAsia="pl-PL"/>
        </w:rPr>
        <w:t>OS-I.7222.13.18.2024.BK</w:t>
      </w:r>
      <w:r w:rsidRPr="009656F9">
        <w:rPr>
          <w:rFonts w:eastAsia="Times New Roman" w:cs="Times New Roman"/>
          <w:szCs w:val="24"/>
          <w:lang w:eastAsia="pl-PL"/>
        </w:rPr>
        <w:tab/>
      </w:r>
      <w:r w:rsidRPr="009656F9">
        <w:rPr>
          <w:rFonts w:eastAsia="Times New Roman" w:cs="Times New Roman"/>
          <w:szCs w:val="24"/>
          <w:lang w:eastAsia="pl-PL"/>
        </w:rPr>
        <w:tab/>
      </w:r>
      <w:r w:rsidRPr="009656F9">
        <w:rPr>
          <w:rFonts w:eastAsia="Times New Roman" w:cs="Times New Roman"/>
          <w:szCs w:val="24"/>
          <w:lang w:eastAsia="pl-PL"/>
        </w:rPr>
        <w:tab/>
      </w:r>
      <w:r w:rsidRPr="009656F9">
        <w:rPr>
          <w:rFonts w:eastAsia="Times New Roman" w:cs="Times New Roman"/>
          <w:szCs w:val="24"/>
          <w:lang w:eastAsia="pl-PL"/>
        </w:rPr>
        <w:tab/>
      </w:r>
      <w:r w:rsidRPr="009656F9">
        <w:rPr>
          <w:rFonts w:eastAsia="Times New Roman" w:cs="Times New Roman"/>
          <w:szCs w:val="24"/>
          <w:lang w:eastAsia="pl-PL"/>
        </w:rPr>
        <w:tab/>
      </w:r>
      <w:r w:rsidRPr="009656F9">
        <w:rPr>
          <w:rFonts w:eastAsia="Times New Roman" w:cs="Times New Roman"/>
          <w:szCs w:val="24"/>
          <w:lang w:eastAsia="pl-PL"/>
        </w:rPr>
        <w:tab/>
        <w:t>Rzeszów, 2024-09-02</w:t>
      </w:r>
    </w:p>
    <w:p w14:paraId="3208FDD7" w14:textId="77777777" w:rsidR="009656F9" w:rsidRPr="009656F9" w:rsidRDefault="009656F9" w:rsidP="009656F9">
      <w:pPr>
        <w:keepNext/>
        <w:spacing w:after="0" w:line="240" w:lineRule="auto"/>
        <w:jc w:val="center"/>
        <w:outlineLvl w:val="0"/>
        <w:rPr>
          <w:rFonts w:eastAsia="Times New Roman" w:cs="Times New Roman"/>
          <w:b/>
          <w:bCs/>
          <w:szCs w:val="20"/>
          <w:lang w:val="x-none" w:eastAsia="x-none"/>
        </w:rPr>
      </w:pPr>
      <w:r w:rsidRPr="009656F9">
        <w:rPr>
          <w:rFonts w:eastAsia="Times New Roman" w:cs="Times New Roman"/>
          <w:b/>
          <w:bCs/>
          <w:szCs w:val="20"/>
          <w:lang w:val="x-none" w:eastAsia="x-none"/>
        </w:rPr>
        <w:t>DECYZJA</w:t>
      </w:r>
    </w:p>
    <w:p w14:paraId="1DFEFDA5" w14:textId="77777777" w:rsidR="009656F9" w:rsidRPr="009656F9" w:rsidRDefault="009656F9" w:rsidP="009656F9">
      <w:pPr>
        <w:spacing w:after="0" w:line="276" w:lineRule="auto"/>
        <w:jc w:val="both"/>
        <w:rPr>
          <w:rFonts w:eastAsia="Times New Roman" w:cs="Arial"/>
          <w:szCs w:val="24"/>
          <w:lang w:eastAsia="pl-PL"/>
        </w:rPr>
      </w:pPr>
      <w:r w:rsidRPr="009656F9">
        <w:rPr>
          <w:rFonts w:eastAsia="Times New Roman" w:cs="Arial"/>
          <w:szCs w:val="24"/>
          <w:lang w:eastAsia="pl-PL"/>
        </w:rPr>
        <w:t>Działając na podstawie:</w:t>
      </w:r>
    </w:p>
    <w:p w14:paraId="5A5562EE" w14:textId="77777777" w:rsidR="009656F9" w:rsidRPr="009656F9" w:rsidRDefault="009656F9" w:rsidP="009656F9">
      <w:pPr>
        <w:numPr>
          <w:ilvl w:val="0"/>
          <w:numId w:val="27"/>
        </w:numPr>
        <w:spacing w:after="0" w:line="276" w:lineRule="auto"/>
        <w:ind w:left="426" w:hanging="284"/>
        <w:jc w:val="both"/>
        <w:rPr>
          <w:rFonts w:eastAsia="Times New Roman" w:cs="Arial"/>
          <w:szCs w:val="24"/>
          <w:lang w:eastAsia="pl-PL"/>
        </w:rPr>
      </w:pPr>
      <w:r w:rsidRPr="009656F9">
        <w:rPr>
          <w:rFonts w:eastAsia="Times New Roman" w:cs="Arial"/>
          <w:szCs w:val="24"/>
          <w:lang w:eastAsia="pl-PL"/>
        </w:rPr>
        <w:t>art. 104 oraz art. 163 ustawy z dnia 14 czerwca 1960 r. Kodeks postępowania administracyjnego (t.j. Dz. U. z 2024 r. poz. 572);</w:t>
      </w:r>
    </w:p>
    <w:p w14:paraId="18C122F3" w14:textId="77777777" w:rsidR="009656F9" w:rsidRPr="009656F9" w:rsidRDefault="009656F9" w:rsidP="009656F9">
      <w:pPr>
        <w:numPr>
          <w:ilvl w:val="0"/>
          <w:numId w:val="27"/>
        </w:numPr>
        <w:spacing w:after="0" w:line="276" w:lineRule="auto"/>
        <w:ind w:left="426" w:hanging="284"/>
        <w:jc w:val="both"/>
        <w:rPr>
          <w:rFonts w:eastAsia="Times New Roman" w:cs="Arial"/>
          <w:szCs w:val="24"/>
          <w:lang w:eastAsia="pl-PL"/>
        </w:rPr>
      </w:pPr>
      <w:r w:rsidRPr="009656F9">
        <w:rPr>
          <w:rFonts w:eastAsia="Times New Roman" w:cs="Arial"/>
          <w:szCs w:val="24"/>
          <w:lang w:eastAsia="pl-PL"/>
        </w:rPr>
        <w:t>art. 204, art. 378 ust. 2a pkt 1 ustawy z dnia 27 kwietnia 2001 r. Prawo ochrony środowiska (t.j. Dz. U. z 2024 r. poz. 54 ze zm.) w związku z § 2 ust. 1 pkt 1a, §3 ust.1 pkt 4 rozporządzenia Rady Ministrów z dnia 10 września 2019 r. w sprawie przedsięwzięć mogących znacząco oddziaływać na środowisko (Dz. U. z 2019 r., poz. 1839 ze zm.),</w:t>
      </w:r>
    </w:p>
    <w:p w14:paraId="446679A0" w14:textId="77777777" w:rsidR="009656F9" w:rsidRPr="009656F9" w:rsidRDefault="009656F9" w:rsidP="009656F9">
      <w:pPr>
        <w:spacing w:after="0" w:line="276" w:lineRule="auto"/>
        <w:jc w:val="both"/>
        <w:rPr>
          <w:rFonts w:eastAsia="Calibri" w:cs="Arial"/>
          <w:kern w:val="2"/>
          <w:szCs w:val="24"/>
        </w:rPr>
      </w:pPr>
      <w:r w:rsidRPr="009656F9">
        <w:rPr>
          <w:rFonts w:eastAsia="Times New Roman" w:cs="Arial"/>
          <w:szCs w:val="24"/>
          <w:lang w:eastAsia="pl-PL"/>
        </w:rPr>
        <w:t xml:space="preserve">po rozpatrzeniu wniosku Spółki: KRONOSPAN Mielec Sp. z o.o., </w:t>
      </w:r>
      <w:bookmarkStart w:id="0" w:name="_Hlk76984971"/>
      <w:r w:rsidRPr="009656F9">
        <w:rPr>
          <w:rFonts w:eastAsia="Times New Roman" w:cs="Arial"/>
          <w:szCs w:val="24"/>
          <w:lang w:eastAsia="pl-PL"/>
        </w:rPr>
        <w:t>ul. Wojska Polskiego 3,  39-300 Mielec (REGON 690449398, NIP 8171459956</w:t>
      </w:r>
      <w:bookmarkEnd w:id="0"/>
      <w:r w:rsidRPr="009656F9">
        <w:rPr>
          <w:rFonts w:eastAsia="Times New Roman" w:cs="Arial"/>
          <w:szCs w:val="24"/>
          <w:lang w:eastAsia="pl-PL"/>
        </w:rPr>
        <w:t xml:space="preserve">) </w:t>
      </w:r>
      <w:bookmarkStart w:id="1" w:name="_Hlk514753171"/>
      <w:r w:rsidRPr="009656F9">
        <w:rPr>
          <w:rFonts w:eastAsia="Times New Roman" w:cs="Arial"/>
          <w:szCs w:val="24"/>
          <w:lang w:eastAsia="pl-PL"/>
        </w:rPr>
        <w:t xml:space="preserve">złożonego pismem z dnia 7 czerwca 2024 r. znak: L.dz.350990/06/24 w sprawie zmiany decyzji Marszałka Województwa Podkarpackiego z dnia 10 września 2015 r., znak: OS- I.7222.29.4.2014.DW, zmienionej decyzjami </w:t>
      </w:r>
      <w:bookmarkStart w:id="2" w:name="_Hlk77070703"/>
      <w:r w:rsidRPr="009656F9">
        <w:rPr>
          <w:rFonts w:eastAsia="Times New Roman" w:cs="Arial"/>
          <w:szCs w:val="24"/>
          <w:lang w:eastAsia="pl-PL"/>
        </w:rPr>
        <w:t>Marszałka Województwa Podkarpackiego z dnia 20 czerwca 2018r., znak: OS-I.7222.3.7.2017.DW,</w:t>
      </w:r>
      <w:bookmarkEnd w:id="2"/>
      <w:r w:rsidRPr="009656F9">
        <w:rPr>
          <w:rFonts w:eastAsia="Times New Roman" w:cs="Arial"/>
          <w:szCs w:val="24"/>
          <w:lang w:eastAsia="pl-PL"/>
        </w:rPr>
        <w:t xml:space="preserve"> </w:t>
      </w:r>
      <w:bookmarkStart w:id="3" w:name="_Hlk140574892"/>
      <w:r w:rsidRPr="009656F9">
        <w:rPr>
          <w:rFonts w:eastAsia="Times New Roman" w:cs="Arial"/>
          <w:szCs w:val="24"/>
          <w:lang w:eastAsia="pl-PL"/>
        </w:rPr>
        <w:t xml:space="preserve">z dnia 10 sierpnia 2021 r. znak: OS-I.7222.15.6.2021.MH, z dnia 14 września 2021 r. znak: OS-I.7222.2.5.2019.DW oraz </w:t>
      </w:r>
      <w:bookmarkStart w:id="4" w:name="_Hlk173395940"/>
      <w:r w:rsidRPr="009656F9">
        <w:rPr>
          <w:rFonts w:eastAsia="Times New Roman" w:cs="Arial"/>
          <w:szCs w:val="24"/>
          <w:lang w:eastAsia="pl-PL"/>
        </w:rPr>
        <w:t xml:space="preserve">z dnia 11 grudnia 2023 r. znak: OS-I.7222.28.20.2023.BK </w:t>
      </w:r>
      <w:bookmarkEnd w:id="3"/>
      <w:bookmarkEnd w:id="4"/>
      <w:r w:rsidRPr="009656F9">
        <w:rPr>
          <w:rFonts w:eastAsia="Times New Roman" w:cs="Arial"/>
          <w:szCs w:val="24"/>
          <w:lang w:eastAsia="pl-PL"/>
        </w:rPr>
        <w:t xml:space="preserve">udzielającej Spółce pozwolenia zintegrowanego </w:t>
      </w:r>
      <w:bookmarkStart w:id="5" w:name="_Hlk173395962"/>
      <w:bookmarkEnd w:id="1"/>
      <w:r w:rsidRPr="009656F9">
        <w:rPr>
          <w:rFonts w:eastAsia="Calibri" w:cs="Arial"/>
          <w:kern w:val="2"/>
          <w:szCs w:val="24"/>
        </w:rPr>
        <w:t xml:space="preserve">prowadzenie: </w:t>
      </w:r>
    </w:p>
    <w:p w14:paraId="2A54D58E"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produkcji płyt drewnopochodnych</w:t>
      </w:r>
      <w:r w:rsidRPr="009656F9">
        <w:rPr>
          <w:rFonts w:eastAsia="Calibri" w:cs="Arial"/>
          <w:color w:val="FF0000"/>
          <w:kern w:val="2"/>
          <w:szCs w:val="24"/>
        </w:rPr>
        <w:t xml:space="preserve"> </w:t>
      </w:r>
      <w:r w:rsidRPr="009656F9">
        <w:rPr>
          <w:rFonts w:eastAsia="Calibri" w:cs="Arial"/>
          <w:kern w:val="2"/>
          <w:szCs w:val="24"/>
        </w:rPr>
        <w:t>MDF oraz płyt wiórowych surowych o łącznej zdolności produkcyjnej 2 900 m</w:t>
      </w:r>
      <w:r w:rsidRPr="009656F9">
        <w:rPr>
          <w:rFonts w:eastAsia="Calibri" w:cs="Arial"/>
          <w:kern w:val="2"/>
          <w:szCs w:val="24"/>
          <w:vertAlign w:val="superscript"/>
        </w:rPr>
        <w:t>3</w:t>
      </w:r>
      <w:r w:rsidRPr="009656F9">
        <w:rPr>
          <w:rFonts w:eastAsia="Calibri" w:cs="Arial"/>
          <w:kern w:val="2"/>
          <w:szCs w:val="24"/>
        </w:rPr>
        <w:t>/dobę, na którą składają się następujące linie produkcyjne:</w:t>
      </w:r>
    </w:p>
    <w:p w14:paraId="139167AE"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płyt wiórowych,</w:t>
      </w:r>
    </w:p>
    <w:p w14:paraId="4C432F70"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płyt MDF,</w:t>
      </w:r>
    </w:p>
    <w:p w14:paraId="487FC27D"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papieru dekoracyjnego;</w:t>
      </w:r>
    </w:p>
    <w:p w14:paraId="68551757"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energetycznego spalania paliw o nominalnej zainstalowanej mocy dostarczonej w paliwie 91,63 MW</w:t>
      </w:r>
      <w:r w:rsidRPr="009656F9">
        <w:rPr>
          <w:rFonts w:eastAsia="Calibri" w:cs="Arial"/>
          <w:kern w:val="2"/>
          <w:szCs w:val="24"/>
          <w:vertAlign w:val="subscript"/>
        </w:rPr>
        <w:t>t</w:t>
      </w:r>
      <w:r w:rsidRPr="009656F9">
        <w:rPr>
          <w:rFonts w:eastAsia="Calibri" w:cs="Arial"/>
          <w:kern w:val="2"/>
          <w:szCs w:val="24"/>
        </w:rPr>
        <w:t xml:space="preserve"> oraz spalania paliw innego niż energetyczne o nominalnej zainstalowanej  mocy 95,27 MW</w:t>
      </w:r>
      <w:r w:rsidRPr="009656F9">
        <w:rPr>
          <w:rFonts w:eastAsia="Calibri" w:cs="Arial"/>
          <w:kern w:val="2"/>
          <w:szCs w:val="24"/>
          <w:vertAlign w:val="subscript"/>
        </w:rPr>
        <w:t>t</w:t>
      </w:r>
      <w:r w:rsidRPr="009656F9">
        <w:rPr>
          <w:rFonts w:eastAsia="Calibri" w:cs="Arial"/>
          <w:kern w:val="2"/>
          <w:szCs w:val="24"/>
        </w:rPr>
        <w:t>;</w:t>
      </w:r>
    </w:p>
    <w:p w14:paraId="236D4DF5"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wytwarzania organicznych substancji chemicznych o wydajności nominalnej 160 Mg/dobę</w:t>
      </w:r>
    </w:p>
    <w:bookmarkEnd w:id="5"/>
    <w:p w14:paraId="33547251" w14:textId="77777777" w:rsidR="009656F9" w:rsidRPr="009656F9" w:rsidRDefault="009656F9" w:rsidP="009656F9">
      <w:pPr>
        <w:spacing w:before="120" w:line="276" w:lineRule="auto"/>
        <w:ind w:left="720"/>
        <w:jc w:val="center"/>
        <w:rPr>
          <w:rFonts w:eastAsia="Calibri" w:cs="Arial"/>
          <w:kern w:val="2"/>
          <w:szCs w:val="24"/>
        </w:rPr>
      </w:pPr>
      <w:r w:rsidRPr="009656F9">
        <w:rPr>
          <w:rFonts w:eastAsia="Times New Roman" w:cs="Arial"/>
          <w:b/>
          <w:szCs w:val="24"/>
          <w:lang w:val="x-none" w:eastAsia="x-none"/>
        </w:rPr>
        <w:t>orzekam</w:t>
      </w:r>
    </w:p>
    <w:p w14:paraId="49B25DC0" w14:textId="77777777" w:rsidR="009656F9" w:rsidRPr="009656F9" w:rsidRDefault="009656F9" w:rsidP="009656F9">
      <w:pPr>
        <w:keepNext/>
        <w:spacing w:before="240" w:after="60" w:line="240" w:lineRule="auto"/>
        <w:jc w:val="both"/>
        <w:outlineLvl w:val="1"/>
        <w:rPr>
          <w:rFonts w:eastAsia="Calibri" w:cs="Arial"/>
          <w:bCs/>
          <w:iCs/>
          <w:kern w:val="2"/>
          <w:szCs w:val="28"/>
          <w:lang w:val="x-none"/>
        </w:rPr>
      </w:pPr>
      <w:r w:rsidRPr="009656F9">
        <w:rPr>
          <w:rFonts w:eastAsia="Times New Roman" w:cs="Times New Roman"/>
          <w:b/>
          <w:bCs/>
          <w:iCs/>
          <w:szCs w:val="28"/>
          <w:lang w:val="x-none" w:eastAsia="x-none"/>
        </w:rPr>
        <w:t>I</w:t>
      </w:r>
      <w:r w:rsidRPr="009656F9">
        <w:rPr>
          <w:rFonts w:eastAsia="Times New Roman" w:cs="Times New Roman"/>
          <w:bCs/>
          <w:iCs/>
          <w:szCs w:val="28"/>
          <w:lang w:val="x-none" w:eastAsia="x-none"/>
        </w:rPr>
        <w:t xml:space="preserve">. Zmieniam na wniosek strony decyzję Marszałka Województwa Podkarpackiego z dnia 10 września 2015 r., znak: OS-I.7222.29.4.2014.DW, zmienioną decyzją Marszałka Województwa Podkarpackiego z dnia 20 czerwca 2018 r., znak: OS- I.7222.3.7.2017.DW, </w:t>
      </w:r>
      <w:bookmarkStart w:id="6" w:name="_Hlk140575436"/>
      <w:r w:rsidRPr="009656F9">
        <w:rPr>
          <w:rFonts w:eastAsia="Times New Roman" w:cs="Times New Roman"/>
          <w:bCs/>
          <w:iCs/>
          <w:szCs w:val="28"/>
          <w:lang w:val="x-none" w:eastAsia="x-none"/>
        </w:rPr>
        <w:t>z dnia 10 sierpnia 2021 r. znak: OS-I.7222.15.6.2021.MH, z dnia 14 września 2021 r. znak: OS-I.7222.2.5.2019.DW</w:t>
      </w:r>
      <w:bookmarkEnd w:id="6"/>
      <w:r w:rsidRPr="009656F9">
        <w:rPr>
          <w:rFonts w:eastAsia="Times New Roman" w:cs="Times New Roman"/>
          <w:bCs/>
          <w:iCs/>
          <w:szCs w:val="28"/>
          <w:lang w:val="x-none" w:eastAsia="x-none"/>
        </w:rPr>
        <w:t xml:space="preserve"> oraz</w:t>
      </w:r>
      <w:r w:rsidRPr="009656F9">
        <w:rPr>
          <w:rFonts w:eastAsia="Times New Roman" w:cs="Arial"/>
          <w:bCs/>
          <w:iCs/>
          <w:szCs w:val="28"/>
          <w:lang w:val="x-none" w:eastAsia="x-none"/>
        </w:rPr>
        <w:t xml:space="preserve"> z dnia 11 grudnia 2023 r. znak: OS-I.7222.28.20.2023.BK</w:t>
      </w:r>
      <w:r w:rsidRPr="009656F9">
        <w:rPr>
          <w:rFonts w:eastAsia="Times New Roman" w:cs="Times New Roman"/>
          <w:bCs/>
          <w:iCs/>
          <w:szCs w:val="28"/>
          <w:lang w:val="x-none" w:eastAsia="x-none"/>
        </w:rPr>
        <w:t xml:space="preserve">  udzielającą KRONOSPAN Mielec Sp. z o.o., </w:t>
      </w:r>
      <w:r w:rsidRPr="009656F9">
        <w:rPr>
          <w:rFonts w:eastAsia="Times New Roman" w:cs="Times New Roman"/>
          <w:bCs/>
          <w:iCs/>
          <w:szCs w:val="28"/>
          <w:lang w:val="x-none" w:eastAsia="x-none"/>
        </w:rPr>
        <w:lastRenderedPageBreak/>
        <w:t xml:space="preserve">ul. Wojska Polskiego 3,  39-300 Mielec (REGON 690449398, NIP 8171459956) pozwolenia zintegrowanego na </w:t>
      </w:r>
      <w:r w:rsidRPr="009656F9">
        <w:rPr>
          <w:rFonts w:eastAsia="Calibri" w:cs="Arial"/>
          <w:bCs/>
          <w:iCs/>
          <w:kern w:val="2"/>
          <w:szCs w:val="28"/>
          <w:lang w:val="x-none"/>
        </w:rPr>
        <w:t xml:space="preserve">prowadzenie: </w:t>
      </w:r>
    </w:p>
    <w:p w14:paraId="5AC35DCC"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produkcji płyt drewnopochodnych</w:t>
      </w:r>
      <w:r w:rsidRPr="009656F9">
        <w:rPr>
          <w:rFonts w:eastAsia="Calibri" w:cs="Arial"/>
          <w:color w:val="FF0000"/>
          <w:kern w:val="2"/>
          <w:szCs w:val="24"/>
        </w:rPr>
        <w:t xml:space="preserve"> </w:t>
      </w:r>
      <w:r w:rsidRPr="009656F9">
        <w:rPr>
          <w:rFonts w:eastAsia="Calibri" w:cs="Arial"/>
          <w:kern w:val="2"/>
          <w:szCs w:val="24"/>
        </w:rPr>
        <w:t>MDF oraz płyt wiórowych surowych o łącznej zdolności produkcyjnej 2 900 m</w:t>
      </w:r>
      <w:r w:rsidRPr="009656F9">
        <w:rPr>
          <w:rFonts w:eastAsia="Calibri" w:cs="Arial"/>
          <w:kern w:val="2"/>
          <w:szCs w:val="24"/>
          <w:vertAlign w:val="superscript"/>
        </w:rPr>
        <w:t>3</w:t>
      </w:r>
      <w:r w:rsidRPr="009656F9">
        <w:rPr>
          <w:rFonts w:eastAsia="Calibri" w:cs="Arial"/>
          <w:kern w:val="2"/>
          <w:szCs w:val="24"/>
        </w:rPr>
        <w:t>/dobę, na którą składają się następujące linie produkcyjne:</w:t>
      </w:r>
    </w:p>
    <w:p w14:paraId="13F24D27"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płyt wiórowych,</w:t>
      </w:r>
    </w:p>
    <w:p w14:paraId="5186962D"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płyt MDF,</w:t>
      </w:r>
    </w:p>
    <w:p w14:paraId="333C215A"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papieru dekoracyjnego;</w:t>
      </w:r>
    </w:p>
    <w:p w14:paraId="24D84DD7"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energetycznego spalania paliw o nominalnej zainstalowanej mocy dostarczonej w paliwie 91,63 MW</w:t>
      </w:r>
      <w:r w:rsidRPr="009656F9">
        <w:rPr>
          <w:rFonts w:eastAsia="Calibri" w:cs="Arial"/>
          <w:kern w:val="2"/>
          <w:szCs w:val="24"/>
          <w:vertAlign w:val="subscript"/>
        </w:rPr>
        <w:t>t</w:t>
      </w:r>
      <w:r w:rsidRPr="009656F9">
        <w:rPr>
          <w:rFonts w:eastAsia="Calibri" w:cs="Arial"/>
          <w:kern w:val="2"/>
          <w:szCs w:val="24"/>
        </w:rPr>
        <w:t xml:space="preserve"> oraz spalania paliw innego niż energetyczne o nominalnej zainstalowanej  mocy 95,27 MW</w:t>
      </w:r>
      <w:r w:rsidRPr="009656F9">
        <w:rPr>
          <w:rFonts w:eastAsia="Calibri" w:cs="Arial"/>
          <w:kern w:val="2"/>
          <w:szCs w:val="24"/>
          <w:vertAlign w:val="subscript"/>
        </w:rPr>
        <w:t>t</w:t>
      </w:r>
      <w:r w:rsidRPr="009656F9">
        <w:rPr>
          <w:rFonts w:eastAsia="Calibri" w:cs="Arial"/>
          <w:kern w:val="2"/>
          <w:szCs w:val="24"/>
        </w:rPr>
        <w:t>;</w:t>
      </w:r>
    </w:p>
    <w:p w14:paraId="192F0A46"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wytwarzania organicznych substancji chemicznych o wydajności nominalnej 160 Mg/dobę</w:t>
      </w:r>
    </w:p>
    <w:p w14:paraId="3CA9D8C0" w14:textId="77777777" w:rsidR="009656F9" w:rsidRPr="009656F9" w:rsidRDefault="009656F9" w:rsidP="009656F9">
      <w:pPr>
        <w:spacing w:after="0" w:line="240" w:lineRule="auto"/>
        <w:rPr>
          <w:rFonts w:eastAsia="Times New Roman" w:cs="Times New Roman"/>
          <w:bCs/>
          <w:szCs w:val="24"/>
          <w:lang w:eastAsia="pl-PL"/>
        </w:rPr>
      </w:pPr>
      <w:r w:rsidRPr="009656F9">
        <w:rPr>
          <w:rFonts w:eastAsia="Times New Roman" w:cs="Times New Roman"/>
          <w:szCs w:val="24"/>
          <w:lang w:eastAsia="pl-PL"/>
        </w:rPr>
        <w:t>w następujący sposób:</w:t>
      </w:r>
    </w:p>
    <w:p w14:paraId="5AED15DD" w14:textId="77777777" w:rsidR="009656F9" w:rsidRPr="009656F9" w:rsidRDefault="009656F9" w:rsidP="009656F9">
      <w:pPr>
        <w:keepNext/>
        <w:spacing w:after="0" w:line="240" w:lineRule="auto"/>
        <w:jc w:val="both"/>
        <w:outlineLvl w:val="2"/>
        <w:rPr>
          <w:rFonts w:eastAsia="Times New Roman" w:cs="Times New Roman"/>
          <w:b/>
          <w:color w:val="FF0000"/>
          <w:szCs w:val="20"/>
          <w:lang w:val="x-none" w:eastAsia="x-none"/>
        </w:rPr>
      </w:pPr>
      <w:r w:rsidRPr="009656F9">
        <w:rPr>
          <w:rFonts w:eastAsia="Times New Roman" w:cs="Times New Roman"/>
          <w:b/>
          <w:szCs w:val="20"/>
          <w:lang w:val="x-none" w:eastAsia="x-none"/>
        </w:rPr>
        <w:t>I.1. W punkcie XIII mówiącym o dodatkowych wymaganiach dodaje się punkt XIII.24, XIII.25, XIII.26, XIII.27 oraz XIII.28 o brzmieniu:</w:t>
      </w:r>
    </w:p>
    <w:p w14:paraId="546CB080" w14:textId="77777777" w:rsidR="009656F9" w:rsidRPr="009656F9" w:rsidRDefault="009656F9" w:rsidP="009656F9">
      <w:pPr>
        <w:spacing w:before="120" w:after="0" w:line="276" w:lineRule="auto"/>
        <w:jc w:val="both"/>
        <w:rPr>
          <w:rFonts w:eastAsia="Calibri" w:cs="Arial"/>
          <w:kern w:val="2"/>
          <w:szCs w:val="24"/>
        </w:rPr>
      </w:pPr>
      <w:r w:rsidRPr="009656F9">
        <w:rPr>
          <w:rFonts w:eastAsia="Calibri" w:cs="Arial"/>
          <w:kern w:val="2"/>
          <w:szCs w:val="24"/>
        </w:rPr>
        <w:t xml:space="preserve">„XIII.24. </w:t>
      </w:r>
      <w:bookmarkStart w:id="7" w:name="_Hlk173757320"/>
      <w:r w:rsidRPr="009656F9">
        <w:rPr>
          <w:rFonts w:eastAsia="Calibri" w:cs="Arial"/>
          <w:kern w:val="2"/>
          <w:szCs w:val="24"/>
        </w:rPr>
        <w:t xml:space="preserve">Zgodnie z Dyrektywą Parlamentu Europejskiego i Rady 2010/75/UE w sprawie emisji przemysłowych, w odniesieniu do wspólnych systemów gospodarowania gazami odlotowymi i oczyszczania gazów odlotowych w sektorze chemicznym (WGC) będzie uzupełniony system zarządzania środowiskowego o  wymagane cechy wynikające z BAT 1 konkluzji dotyczących  najlepszych dostępnych technik w celu poprawy ogólnej efektywności środowiskowej do dnia 12 grudnia 2026 r. </w:t>
      </w:r>
    </w:p>
    <w:bookmarkEnd w:id="7"/>
    <w:p w14:paraId="68BC09F2" w14:textId="77777777" w:rsidR="009656F9" w:rsidRPr="009656F9" w:rsidRDefault="009656F9" w:rsidP="009656F9">
      <w:pPr>
        <w:spacing w:before="120" w:after="0" w:line="276" w:lineRule="auto"/>
        <w:jc w:val="both"/>
        <w:rPr>
          <w:rFonts w:eastAsia="Calibri" w:cs="Arial"/>
          <w:kern w:val="2"/>
          <w:szCs w:val="24"/>
        </w:rPr>
      </w:pPr>
      <w:r w:rsidRPr="009656F9">
        <w:rPr>
          <w:rFonts w:eastAsia="Calibri" w:cs="Arial"/>
          <w:kern w:val="2"/>
          <w:szCs w:val="24"/>
        </w:rPr>
        <w:t xml:space="preserve">XIII.25. </w:t>
      </w:r>
      <w:bookmarkStart w:id="8" w:name="_Hlk174092898"/>
      <w:r w:rsidRPr="009656F9">
        <w:rPr>
          <w:rFonts w:eastAsia="Calibri" w:cs="Arial"/>
          <w:kern w:val="2"/>
          <w:szCs w:val="24"/>
        </w:rPr>
        <w:t xml:space="preserve">Zgodnie z Dyrektywą Parlamentu Europejskiego i Rady 2010/75/UE w sprawie emisji przemysłowych, w odniesieniu do wspólnych systemów gospodarowania gazami odlotowymi i oczyszczania gazów odlotowych w sektorze chemicznym (WGC) będą w sposób ciągły monitorowane kluczowe parametry procesu (np. przepływ </w:t>
      </w:r>
      <w:r w:rsidRPr="009656F9">
        <w:rPr>
          <w:rFonts w:eastAsia="Calibri" w:cs="Arial"/>
          <w:kern w:val="2"/>
          <w:szCs w:val="24"/>
        </w:rPr>
        <w:br/>
        <w:t>i temperaturę gazów odlotowych) strumieni gazów odlotowych kierowanych do oczyszczania wstępnego lub końcowego, o których mowa w Bat 7 konkluzji dotyczących najlepszych dostępnych technik od dnia 12 grudnia 2026 r.</w:t>
      </w:r>
    </w:p>
    <w:p w14:paraId="10D674E4" w14:textId="77777777" w:rsidR="009656F9" w:rsidRPr="009656F9" w:rsidRDefault="009656F9" w:rsidP="009656F9">
      <w:pPr>
        <w:spacing w:before="120" w:after="0" w:line="276" w:lineRule="auto"/>
        <w:jc w:val="both"/>
        <w:rPr>
          <w:rFonts w:eastAsia="Calibri" w:cs="Arial"/>
          <w:kern w:val="2"/>
          <w:szCs w:val="24"/>
        </w:rPr>
      </w:pPr>
      <w:r w:rsidRPr="009656F9">
        <w:rPr>
          <w:rFonts w:eastAsia="Calibri" w:cs="Arial"/>
          <w:kern w:val="2"/>
          <w:szCs w:val="24"/>
        </w:rPr>
        <w:t xml:space="preserve">XIII.26. Zgodnie z Dyrektywą Parlamentu Europejskiego i Rady 2010/75/UE w sprawie emisji przemysłowych, w odniesieniu do wspólnych systemów gospodarowania gazami odlotowymi i oczyszczania gazów odlotowych w sektorze chemicznym (WGC) będzie opracowany i wdrożony system zarządzania emisjami rozproszonymi jako część systemu zarządzania środowiskowego o funkcje wynikające z BAT 19 konkluzji dotyczących  najlepszych dostępnych technik do dnia 12 grudnia 2026 r. </w:t>
      </w:r>
    </w:p>
    <w:bookmarkEnd w:id="8"/>
    <w:p w14:paraId="0E4EF87E" w14:textId="77777777" w:rsidR="009656F9" w:rsidRPr="009656F9" w:rsidRDefault="009656F9" w:rsidP="009656F9">
      <w:pPr>
        <w:spacing w:before="120" w:after="0" w:line="276" w:lineRule="auto"/>
        <w:jc w:val="both"/>
        <w:rPr>
          <w:rFonts w:eastAsia="Calibri" w:cs="Arial"/>
          <w:kern w:val="2"/>
          <w:szCs w:val="24"/>
        </w:rPr>
      </w:pPr>
      <w:r w:rsidRPr="009656F9">
        <w:rPr>
          <w:rFonts w:eastAsia="Calibri" w:cs="Arial"/>
          <w:kern w:val="2"/>
          <w:szCs w:val="24"/>
        </w:rPr>
        <w:t xml:space="preserve">XIII.27. Zgodnie z Dyrektywą Parlamentu Europejskiego i Rady 2010/75/UE w sprawie emisji przemysłowych, w odniesieniu do wspólnych systemów gospodarowania gazami odlotowymi i oczyszczania gazów odlotowych w sektorze chemicznym (WGC) począwszy od 12 grudnia 2026 r. będzie corocznie szacowana ilość emisji rozproszonych (ulotne oraz nieulotne) LZO wynikająca z BAT 20 konkluzji dotyczących najlepszych dostępnych technik. </w:t>
      </w:r>
    </w:p>
    <w:p w14:paraId="069FACF4" w14:textId="77777777" w:rsidR="009656F9" w:rsidRPr="009656F9" w:rsidRDefault="009656F9" w:rsidP="009656F9">
      <w:pPr>
        <w:spacing w:before="120" w:after="0" w:line="276" w:lineRule="auto"/>
        <w:jc w:val="both"/>
        <w:rPr>
          <w:rFonts w:eastAsia="Calibri" w:cs="Arial"/>
          <w:kern w:val="2"/>
          <w:szCs w:val="24"/>
        </w:rPr>
      </w:pPr>
      <w:r w:rsidRPr="009656F9">
        <w:rPr>
          <w:rFonts w:eastAsia="Calibri" w:cs="Arial"/>
          <w:kern w:val="2"/>
          <w:szCs w:val="24"/>
        </w:rPr>
        <w:t>XIII.28. Oszacowane wyniki (zgodnie z punktem XIII.27. pozwolenia) emisji rozproszonych LZO przekazane zostaną Marszałkowi Województwa Podkarpackiego do 31 marca danego roku za rok poprzedni.”</w:t>
      </w:r>
    </w:p>
    <w:p w14:paraId="36BAC271" w14:textId="77777777" w:rsidR="009656F9" w:rsidRPr="009656F9" w:rsidRDefault="009656F9" w:rsidP="009656F9">
      <w:pPr>
        <w:keepNext/>
        <w:spacing w:before="240" w:after="60" w:line="240" w:lineRule="auto"/>
        <w:jc w:val="both"/>
        <w:outlineLvl w:val="1"/>
        <w:rPr>
          <w:rFonts w:eastAsia="Times New Roman" w:cs="Times New Roman"/>
          <w:bCs/>
          <w:iCs/>
          <w:szCs w:val="28"/>
          <w:lang w:eastAsia="x-none"/>
        </w:rPr>
      </w:pPr>
      <w:r w:rsidRPr="009656F9">
        <w:rPr>
          <w:rFonts w:eastAsia="Times New Roman" w:cs="Times New Roman"/>
          <w:b/>
          <w:iCs/>
          <w:szCs w:val="28"/>
          <w:lang w:val="x-none" w:eastAsia="x-none"/>
        </w:rPr>
        <w:t>II.</w:t>
      </w:r>
      <w:r w:rsidRPr="009656F9">
        <w:rPr>
          <w:rFonts w:eastAsia="Times New Roman" w:cs="Times New Roman"/>
          <w:bCs/>
          <w:iCs/>
          <w:szCs w:val="28"/>
          <w:lang w:val="x-none" w:eastAsia="x-none"/>
        </w:rPr>
        <w:t xml:space="preserve"> Pozostałe warunki decyzji pozostają bez zmian.</w:t>
      </w:r>
    </w:p>
    <w:p w14:paraId="35C22C90" w14:textId="77777777" w:rsidR="009656F9" w:rsidRPr="009656F9" w:rsidRDefault="009656F9" w:rsidP="009656F9">
      <w:pPr>
        <w:keepNext/>
        <w:spacing w:before="360" w:after="360" w:line="240" w:lineRule="auto"/>
        <w:jc w:val="center"/>
        <w:outlineLvl w:val="0"/>
        <w:rPr>
          <w:rFonts w:eastAsia="Times New Roman" w:cs="Times New Roman"/>
          <w:b/>
          <w:szCs w:val="20"/>
          <w:lang w:val="x-none" w:eastAsia="x-none"/>
        </w:rPr>
      </w:pPr>
      <w:r w:rsidRPr="009656F9">
        <w:rPr>
          <w:rFonts w:eastAsia="Times New Roman" w:cs="Times New Roman"/>
          <w:b/>
          <w:szCs w:val="20"/>
          <w:lang w:val="x-none" w:eastAsia="x-none"/>
        </w:rPr>
        <w:t>Uzasadnienie</w:t>
      </w:r>
    </w:p>
    <w:p w14:paraId="75345D09" w14:textId="77777777" w:rsidR="009656F9" w:rsidRPr="009656F9" w:rsidRDefault="009656F9" w:rsidP="009656F9">
      <w:pPr>
        <w:spacing w:after="0" w:line="276" w:lineRule="auto"/>
        <w:ind w:firstLine="708"/>
        <w:jc w:val="both"/>
        <w:rPr>
          <w:rFonts w:eastAsia="Calibri" w:cs="Arial"/>
          <w:kern w:val="2"/>
          <w:szCs w:val="24"/>
        </w:rPr>
      </w:pPr>
      <w:bookmarkStart w:id="9" w:name="_Hlk516060647"/>
      <w:r w:rsidRPr="009656F9">
        <w:rPr>
          <w:rFonts w:eastAsia="Times New Roman" w:cs="Times New Roman"/>
          <w:szCs w:val="24"/>
          <w:lang w:eastAsia="pl-PL"/>
        </w:rPr>
        <w:t xml:space="preserve">Pismem z dnia 7 czerwca 2024 r. znak: L.dz.350990/06/24 Spółka: </w:t>
      </w:r>
      <w:r w:rsidRPr="009656F9">
        <w:rPr>
          <w:rFonts w:eastAsia="Times New Roman" w:cs="Arial"/>
          <w:szCs w:val="24"/>
          <w:lang w:eastAsia="pl-PL"/>
        </w:rPr>
        <w:t xml:space="preserve">Kronospan Mielec Sp. z o.o., ul. Wojska Polskiego 3, 39-300 Mielec, zwróciła się o zmianę pozwolenia zintegrowanego wydanego decyzją Marszałka Województwa Podkarpackiego z dnia 10 września  2015 r., znak: OS-I.7222.29.4.2014.DW, ze zmianami </w:t>
      </w:r>
      <w:r w:rsidRPr="009656F9">
        <w:rPr>
          <w:rFonts w:eastAsia="Times New Roman" w:cs="Times New Roman"/>
          <w:szCs w:val="24"/>
          <w:lang w:eastAsia="pl-PL"/>
        </w:rPr>
        <w:t xml:space="preserve">na </w:t>
      </w:r>
      <w:r w:rsidRPr="009656F9">
        <w:rPr>
          <w:rFonts w:eastAsia="Calibri" w:cs="Arial"/>
          <w:kern w:val="2"/>
          <w:szCs w:val="24"/>
        </w:rPr>
        <w:t xml:space="preserve">prowadzenie: </w:t>
      </w:r>
    </w:p>
    <w:p w14:paraId="74E22278"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produkcji płyt drewnopochodnych MDF oraz płyt wiórowych surowych o łącznej zdolności produkcyjnej 2 900 m</w:t>
      </w:r>
      <w:r w:rsidRPr="009656F9">
        <w:rPr>
          <w:rFonts w:eastAsia="Calibri" w:cs="Arial"/>
          <w:kern w:val="2"/>
          <w:szCs w:val="24"/>
          <w:vertAlign w:val="superscript"/>
        </w:rPr>
        <w:t>3</w:t>
      </w:r>
      <w:r w:rsidRPr="009656F9">
        <w:rPr>
          <w:rFonts w:eastAsia="Calibri" w:cs="Arial"/>
          <w:kern w:val="2"/>
          <w:szCs w:val="24"/>
        </w:rPr>
        <w:t>/dobę, na którą składają się następujące linie produkcyjne:</w:t>
      </w:r>
    </w:p>
    <w:p w14:paraId="22514DB5"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płyt wiórowych,</w:t>
      </w:r>
    </w:p>
    <w:p w14:paraId="241ED2D3"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płyt MDF,</w:t>
      </w:r>
    </w:p>
    <w:p w14:paraId="4D8AB9B9" w14:textId="77777777" w:rsidR="009656F9" w:rsidRPr="009656F9" w:rsidRDefault="009656F9" w:rsidP="009656F9">
      <w:pPr>
        <w:numPr>
          <w:ilvl w:val="0"/>
          <w:numId w:val="64"/>
        </w:numPr>
        <w:spacing w:after="0" w:line="240" w:lineRule="auto"/>
        <w:ind w:left="1434" w:hanging="357"/>
        <w:jc w:val="both"/>
        <w:rPr>
          <w:rFonts w:eastAsia="Calibri" w:cs="Arial"/>
          <w:kern w:val="2"/>
          <w:szCs w:val="24"/>
        </w:rPr>
      </w:pPr>
      <w:r w:rsidRPr="009656F9">
        <w:rPr>
          <w:rFonts w:eastAsia="Calibri" w:cs="Arial"/>
          <w:kern w:val="2"/>
          <w:szCs w:val="24"/>
        </w:rPr>
        <w:t>Linia do produkcji papieru dekoracyjnego;</w:t>
      </w:r>
    </w:p>
    <w:p w14:paraId="5E03DC93"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energetycznego spalania paliw o nominalnej zainstalowanej mocy dostarczonej w paliwie 91,63 MW</w:t>
      </w:r>
      <w:r w:rsidRPr="009656F9">
        <w:rPr>
          <w:rFonts w:eastAsia="Calibri" w:cs="Arial"/>
          <w:kern w:val="2"/>
          <w:szCs w:val="24"/>
          <w:vertAlign w:val="subscript"/>
        </w:rPr>
        <w:t>t</w:t>
      </w:r>
      <w:r w:rsidRPr="009656F9">
        <w:rPr>
          <w:rFonts w:eastAsia="Calibri" w:cs="Arial"/>
          <w:kern w:val="2"/>
          <w:szCs w:val="24"/>
        </w:rPr>
        <w:t xml:space="preserve"> oraz spalania paliw innego niż energetyczne o nominalnej zainstalowanej  mocy 95,27 MW</w:t>
      </w:r>
      <w:r w:rsidRPr="009656F9">
        <w:rPr>
          <w:rFonts w:eastAsia="Calibri" w:cs="Arial"/>
          <w:kern w:val="2"/>
          <w:szCs w:val="24"/>
          <w:vertAlign w:val="subscript"/>
        </w:rPr>
        <w:t>t</w:t>
      </w:r>
      <w:r w:rsidRPr="009656F9">
        <w:rPr>
          <w:rFonts w:eastAsia="Calibri" w:cs="Arial"/>
          <w:kern w:val="2"/>
          <w:szCs w:val="24"/>
        </w:rPr>
        <w:t>,</w:t>
      </w:r>
    </w:p>
    <w:p w14:paraId="5531E298" w14:textId="77777777" w:rsidR="009656F9" w:rsidRPr="009656F9" w:rsidRDefault="009656F9" w:rsidP="009656F9">
      <w:pPr>
        <w:numPr>
          <w:ilvl w:val="0"/>
          <w:numId w:val="56"/>
        </w:numPr>
        <w:spacing w:after="0" w:line="240" w:lineRule="auto"/>
        <w:jc w:val="both"/>
        <w:rPr>
          <w:rFonts w:eastAsia="Calibri" w:cs="Arial"/>
          <w:kern w:val="2"/>
          <w:szCs w:val="24"/>
        </w:rPr>
      </w:pPr>
      <w:r w:rsidRPr="009656F9">
        <w:rPr>
          <w:rFonts w:eastAsia="Calibri" w:cs="Arial"/>
          <w:kern w:val="2"/>
          <w:szCs w:val="24"/>
        </w:rPr>
        <w:t>Instalacji do wytwarzania organicznych substancji chemicznych o wydajności nominalnej 160 Mg/dobę.</w:t>
      </w:r>
    </w:p>
    <w:bookmarkEnd w:id="9"/>
    <w:p w14:paraId="75CED056" w14:textId="77777777" w:rsidR="009656F9" w:rsidRPr="009656F9" w:rsidRDefault="009656F9" w:rsidP="009656F9">
      <w:pPr>
        <w:spacing w:before="120" w:after="0" w:line="276" w:lineRule="auto"/>
        <w:ind w:firstLine="709"/>
        <w:jc w:val="both"/>
        <w:rPr>
          <w:rFonts w:eastAsia="Times New Roman" w:cs="Times New Roman"/>
          <w:szCs w:val="24"/>
          <w:lang w:eastAsia="pl-PL"/>
        </w:rPr>
      </w:pPr>
      <w:r w:rsidRPr="009656F9">
        <w:rPr>
          <w:rFonts w:eastAsia="Times New Roman" w:cs="Times New Roman"/>
          <w:szCs w:val="24"/>
          <w:lang w:eastAsia="pl-PL"/>
        </w:rPr>
        <w:t>Wniosek Spółki został umieszczony w publicznie dostępnym wykazie danych o dokumentach zawierających informacje o środowisku i jego ochronie pod numerem 409/2024.</w:t>
      </w:r>
    </w:p>
    <w:p w14:paraId="1A1B5B65" w14:textId="77777777" w:rsidR="009656F9" w:rsidRPr="009656F9" w:rsidRDefault="009656F9" w:rsidP="009656F9">
      <w:pPr>
        <w:tabs>
          <w:tab w:val="left" w:pos="360"/>
          <w:tab w:val="left" w:pos="720"/>
        </w:tabs>
        <w:spacing w:after="0" w:line="276" w:lineRule="auto"/>
        <w:jc w:val="both"/>
        <w:rPr>
          <w:rFonts w:eastAsia="Times New Roman" w:cs="Arial"/>
          <w:szCs w:val="24"/>
          <w:lang w:eastAsia="pl-PL"/>
        </w:rPr>
      </w:pPr>
      <w:r w:rsidRPr="009656F9">
        <w:rPr>
          <w:rFonts w:eastAsia="Times New Roman" w:cs="Arial"/>
          <w:szCs w:val="24"/>
          <w:lang w:eastAsia="pl-PL"/>
        </w:rPr>
        <w:tab/>
      </w:r>
      <w:r w:rsidRPr="009656F9">
        <w:rPr>
          <w:rFonts w:eastAsia="Times New Roman" w:cs="Arial"/>
          <w:szCs w:val="24"/>
          <w:lang w:eastAsia="pl-PL"/>
        </w:rPr>
        <w:tab/>
        <w:t>Funkcjonujące w Spółce instalacje zostały zakwalifikowane zgodnie z ust. 1 pkt 1, ust. 4 pkt 1 lit. h i ust. 6 pkt 1 lit. c załącznika do rozporządzenia Ministra Środowiska z dnia 27 sierpnia 2014 r. w sprawie rodzajów instalacji mogących powodować znaczne zanieczyszczenie poszczególnych elementów przyrodniczych albo środowiska jako całości (Dz. U. z 2014 r., poz. 1169), do instalacji do spalania paliw o nominalnej mocy nie mniejszej niż 50 MW</w:t>
      </w:r>
      <w:r w:rsidRPr="009656F9">
        <w:rPr>
          <w:rFonts w:eastAsia="Times New Roman" w:cs="Arial"/>
          <w:szCs w:val="24"/>
          <w:vertAlign w:val="subscript"/>
          <w:lang w:eastAsia="pl-PL"/>
        </w:rPr>
        <w:t>t</w:t>
      </w:r>
      <w:r w:rsidRPr="009656F9">
        <w:rPr>
          <w:rFonts w:eastAsia="Times New Roman" w:cs="Arial"/>
          <w:szCs w:val="24"/>
          <w:lang w:eastAsia="pl-PL"/>
        </w:rPr>
        <w:t>, instalacji do wytwarzania przy zastosowaniu procesów chemicznych lub biologicznych organicznych substancji chemicznych, instalacji do produkcji płyt drewnopochodnych: płyt o wiórach zorientowanych (OSB), płyt wiórowych lub płyt pilśniowych o zdolności produkcyjnej ponad 600 m</w:t>
      </w:r>
      <w:r w:rsidRPr="009656F9">
        <w:rPr>
          <w:rFonts w:eastAsia="Times New Roman" w:cs="Arial"/>
          <w:szCs w:val="24"/>
          <w:vertAlign w:val="superscript"/>
          <w:lang w:eastAsia="pl-PL"/>
        </w:rPr>
        <w:t>3</w:t>
      </w:r>
      <w:r w:rsidRPr="009656F9">
        <w:rPr>
          <w:rFonts w:eastAsia="Times New Roman" w:cs="Arial"/>
          <w:szCs w:val="24"/>
          <w:lang w:eastAsia="pl-PL"/>
        </w:rPr>
        <w:t>/dobę.</w:t>
      </w:r>
    </w:p>
    <w:p w14:paraId="268DF7C0" w14:textId="77777777" w:rsidR="009656F9" w:rsidRPr="009656F9" w:rsidRDefault="009656F9" w:rsidP="009656F9">
      <w:pPr>
        <w:tabs>
          <w:tab w:val="left" w:pos="360"/>
          <w:tab w:val="left" w:pos="720"/>
        </w:tabs>
        <w:spacing w:after="0" w:line="276" w:lineRule="auto"/>
        <w:jc w:val="both"/>
        <w:rPr>
          <w:rFonts w:eastAsia="Times New Roman" w:cs="Arial"/>
          <w:szCs w:val="24"/>
          <w:lang w:eastAsia="pl-PL"/>
        </w:rPr>
      </w:pPr>
      <w:r w:rsidRPr="009656F9">
        <w:rPr>
          <w:rFonts w:eastAsia="Times New Roman" w:cs="Arial"/>
          <w:szCs w:val="24"/>
          <w:lang w:eastAsia="pl-PL"/>
        </w:rPr>
        <w:tab/>
      </w:r>
      <w:r w:rsidRPr="009656F9">
        <w:rPr>
          <w:rFonts w:eastAsia="Times New Roman" w:cs="Arial"/>
          <w:szCs w:val="24"/>
          <w:lang w:eastAsia="pl-PL"/>
        </w:rPr>
        <w:tab/>
        <w:t xml:space="preserve">Na terenie Zakładu eksploatowane są instalacje kwalifikujące się jako  przedsięwzięcia wymienione w </w:t>
      </w:r>
      <w:bookmarkStart w:id="10" w:name="_Hlk140238479"/>
      <w:r w:rsidRPr="009656F9">
        <w:rPr>
          <w:rFonts w:eastAsia="Times New Roman" w:cs="Arial"/>
          <w:szCs w:val="24"/>
          <w:lang w:eastAsia="pl-PL"/>
        </w:rPr>
        <w:t xml:space="preserve">§ 2 ust. 1 pkt 1a, § 3 ust. 1 pkt 4 rozporządzenia Rady Ministrów z dnia 10 września 2019 r. w sprawie przedsięwzięć mogących znacząco oddziaływać na środowisko (Dz. U. z 2019 r., poz. 1839), </w:t>
      </w:r>
      <w:bookmarkEnd w:id="10"/>
      <w:r w:rsidRPr="009656F9">
        <w:rPr>
          <w:rFonts w:eastAsia="Times New Roman" w:cs="Arial"/>
          <w:szCs w:val="24"/>
          <w:lang w:eastAsia="pl-PL"/>
        </w:rPr>
        <w:t>do przedsięwzięć mogących zawsze znacząco oddziaływać na środowisko. Tym samym, zgodnie z art. 183 w związku z art. 378 ust. 2a ustawy Prawo ochrony środowiska organem ochrony środowiska właściwym w sprawie jest marszałek województwa.</w:t>
      </w:r>
    </w:p>
    <w:p w14:paraId="2F665439" w14:textId="77777777" w:rsidR="009656F9" w:rsidRPr="009656F9" w:rsidRDefault="009656F9" w:rsidP="009656F9">
      <w:pPr>
        <w:spacing w:before="120" w:after="200" w:line="276" w:lineRule="auto"/>
        <w:ind w:firstLine="709"/>
        <w:jc w:val="both"/>
        <w:rPr>
          <w:rFonts w:eastAsia="Times New Roman" w:cs="Arial"/>
          <w:szCs w:val="24"/>
          <w:lang w:eastAsia="pl-PL"/>
        </w:rPr>
      </w:pPr>
      <w:r w:rsidRPr="009656F9">
        <w:rPr>
          <w:rFonts w:eastAsia="Times New Roman" w:cs="Arial"/>
          <w:szCs w:val="24"/>
          <w:lang w:eastAsia="pl-PL"/>
        </w:rPr>
        <w:t>Po analizie formalnej złożonych dokumentów stwierdzono, że zawiera braki formalne. Do wniosku nie dołączono zaświadczenia o niekaralności wspólnika zagranicznego. W związku z powyższym pismem: z dnia 17 czerwca 2024 r. znak: OS-I.7222.13.18.2024.BK wezwano Spółkę do uzupełnienia braków formalnych. Spółka przy piśmie z dnia 8 lipca 2024 r. znak: L.dz.351262/07/24 złożyła uzupełnienie wniosku w ww. zakresie. Po analizie złożonego uzupełnienia, pismem z dnia 15 lipca 2024 r. znak: OS- I.7222.13.18.2024.BK zawiadomiono o wszczęciu postępowania administracyjnego w sprawie zmiany pozwolenia zintegrowanego dla ww. instalacji.</w:t>
      </w:r>
    </w:p>
    <w:p w14:paraId="03B9CF86" w14:textId="77777777" w:rsidR="009656F9" w:rsidRPr="009656F9" w:rsidRDefault="009656F9" w:rsidP="009656F9">
      <w:pPr>
        <w:spacing w:before="120" w:after="200" w:line="276" w:lineRule="auto"/>
        <w:ind w:firstLine="709"/>
        <w:jc w:val="both"/>
        <w:rPr>
          <w:rFonts w:eastAsia="Times New Roman" w:cs="Arial"/>
          <w:szCs w:val="24"/>
          <w:lang w:eastAsia="pl-PL"/>
        </w:rPr>
      </w:pPr>
      <w:r w:rsidRPr="009656F9">
        <w:rPr>
          <w:rFonts w:eastAsia="Times New Roman" w:cs="Arial"/>
          <w:szCs w:val="24"/>
          <w:lang w:eastAsia="pl-PL"/>
        </w:rPr>
        <w:t>Zgodnie z art. 209 ustawy Prawo ochrony środowiska wersja elektroniczna wniosku została przesłana Ministrowi Klimatu i Środowiska drogą elektroniczną w dniu 18 lipca 2024 r. (e-puap) przy piśmie z dnia 17 czerwca 2024 r. znak: OS- I.7222.13.18.2024.BK.</w:t>
      </w:r>
    </w:p>
    <w:p w14:paraId="0A5AFFBB" w14:textId="77777777" w:rsidR="009656F9" w:rsidRPr="009656F9" w:rsidRDefault="009656F9" w:rsidP="009656F9">
      <w:pPr>
        <w:spacing w:line="276" w:lineRule="auto"/>
        <w:ind w:firstLine="708"/>
        <w:contextualSpacing/>
        <w:jc w:val="both"/>
        <w:rPr>
          <w:rFonts w:eastAsia="Calibri" w:cs="Arial"/>
          <w:kern w:val="2"/>
          <w:szCs w:val="24"/>
        </w:rPr>
      </w:pPr>
      <w:r w:rsidRPr="009656F9">
        <w:rPr>
          <w:rFonts w:eastAsia="Times New Roman" w:cs="Arial"/>
          <w:szCs w:val="24"/>
          <w:lang w:eastAsia="pl-PL"/>
        </w:rPr>
        <w:t xml:space="preserve">Dotychczas przeprowadzono analizę i dostosowano instalację </w:t>
      </w:r>
      <w:r w:rsidRPr="009656F9">
        <w:rPr>
          <w:rFonts w:eastAsia="Calibri" w:cs="Arial"/>
          <w:szCs w:val="24"/>
        </w:rPr>
        <w:t xml:space="preserve">pod kątem najlepszych dostępnych technik w odniesieniu do dokumentów referencyjnych BREF oraz konkluzji BAT tj. : </w:t>
      </w:r>
    </w:p>
    <w:p w14:paraId="60115750" w14:textId="77777777" w:rsidR="009656F9" w:rsidRPr="009656F9" w:rsidRDefault="009656F9" w:rsidP="009656F9">
      <w:pPr>
        <w:numPr>
          <w:ilvl w:val="0"/>
          <w:numId w:val="67"/>
        </w:numPr>
        <w:tabs>
          <w:tab w:val="num" w:pos="426"/>
        </w:tabs>
        <w:spacing w:after="0" w:line="276" w:lineRule="auto"/>
        <w:ind w:left="426" w:hanging="426"/>
        <w:jc w:val="both"/>
        <w:rPr>
          <w:rFonts w:eastAsia="Times New Roman" w:cs="Times New Roman"/>
          <w:szCs w:val="24"/>
          <w:lang w:eastAsia="pl-PL"/>
        </w:rPr>
      </w:pPr>
      <w:r w:rsidRPr="009656F9">
        <w:rPr>
          <w:rFonts w:eastAsia="Times New Roman" w:cs="Arial"/>
          <w:szCs w:val="24"/>
          <w:lang w:eastAsia="pl-PL"/>
        </w:rPr>
        <w:t xml:space="preserve">Dokument referencyjny BAT </w:t>
      </w:r>
      <w:r w:rsidRPr="009656F9">
        <w:rPr>
          <w:rFonts w:eastAsia="Times New Roman" w:cs="Arial"/>
          <w:szCs w:val="20"/>
          <w:lang w:eastAsia="pl-PL"/>
        </w:rPr>
        <w:t xml:space="preserve">dla instalacji do produkcji płyt drewnopochodnych </w:t>
      </w:r>
      <w:r w:rsidRPr="009656F9">
        <w:rPr>
          <w:rFonts w:eastAsia="Times New Roman" w:cs="Arial"/>
          <w:szCs w:val="24"/>
          <w:lang w:eastAsia="pl-PL"/>
        </w:rPr>
        <w:t xml:space="preserve">oraz Konkluzje BAT ogłoszone Decyzją wykonawczą Komisji (UE) 2015/2119 </w:t>
      </w:r>
      <w:r w:rsidRPr="009656F9">
        <w:rPr>
          <w:rFonts w:eastAsia="Times New Roman" w:cs="Arial"/>
          <w:szCs w:val="24"/>
          <w:lang w:eastAsia="pl-PL"/>
        </w:rPr>
        <w:br/>
        <w:t xml:space="preserve">z dnia 20 listopada 2015r ustanawiającej konkluzje </w:t>
      </w:r>
      <w:bookmarkStart w:id="11" w:name="_Hlk174092726"/>
      <w:r w:rsidRPr="009656F9">
        <w:rPr>
          <w:rFonts w:eastAsia="Times New Roman" w:cs="Arial"/>
          <w:szCs w:val="24"/>
          <w:lang w:eastAsia="pl-PL"/>
        </w:rPr>
        <w:t xml:space="preserve">dotyczące najlepszych dostępnych technik (BAT) </w:t>
      </w:r>
      <w:bookmarkStart w:id="12" w:name="_Hlk174092682"/>
      <w:r w:rsidRPr="009656F9">
        <w:rPr>
          <w:rFonts w:eastAsia="Times New Roman" w:cs="Arial"/>
          <w:szCs w:val="24"/>
          <w:lang w:eastAsia="pl-PL"/>
        </w:rPr>
        <w:t xml:space="preserve">w odniesieniu </w:t>
      </w:r>
      <w:bookmarkEnd w:id="11"/>
      <w:r w:rsidRPr="009656F9">
        <w:rPr>
          <w:rFonts w:eastAsia="Times New Roman" w:cs="Arial"/>
          <w:szCs w:val="24"/>
          <w:lang w:eastAsia="pl-PL"/>
        </w:rPr>
        <w:t xml:space="preserve">do produkcji płyt drewnopochodnych </w:t>
      </w:r>
      <w:bookmarkEnd w:id="12"/>
      <w:r w:rsidRPr="009656F9">
        <w:rPr>
          <w:rFonts w:eastAsia="Times New Roman" w:cs="Arial"/>
          <w:szCs w:val="24"/>
          <w:lang w:eastAsia="pl-PL"/>
        </w:rPr>
        <w:t>zgodnie z dyrektywą Parlamentu Europejskiego i Rady 2010/75/UE;</w:t>
      </w:r>
    </w:p>
    <w:p w14:paraId="144F829D" w14:textId="77777777" w:rsidR="009656F9" w:rsidRPr="009656F9" w:rsidRDefault="009656F9" w:rsidP="009656F9">
      <w:pPr>
        <w:numPr>
          <w:ilvl w:val="0"/>
          <w:numId w:val="67"/>
        </w:numPr>
        <w:tabs>
          <w:tab w:val="num" w:pos="426"/>
        </w:tabs>
        <w:spacing w:after="0" w:line="276" w:lineRule="auto"/>
        <w:ind w:left="426" w:hanging="426"/>
        <w:jc w:val="both"/>
        <w:rPr>
          <w:rFonts w:eastAsia="Times New Roman" w:cs="Times New Roman"/>
          <w:szCs w:val="24"/>
          <w:lang w:eastAsia="pl-PL"/>
        </w:rPr>
      </w:pPr>
      <w:r w:rsidRPr="009656F9">
        <w:rPr>
          <w:rFonts w:eastAsia="Times New Roman" w:cs="Arial"/>
          <w:szCs w:val="24"/>
          <w:lang w:eastAsia="pl-PL"/>
        </w:rPr>
        <w:t xml:space="preserve">Dokument referencyjny BAT w sprawie emisji z magazynowania; </w:t>
      </w:r>
    </w:p>
    <w:p w14:paraId="49527FC0" w14:textId="77777777" w:rsidR="009656F9" w:rsidRPr="009656F9" w:rsidRDefault="009656F9" w:rsidP="009656F9">
      <w:pPr>
        <w:numPr>
          <w:ilvl w:val="0"/>
          <w:numId w:val="67"/>
        </w:numPr>
        <w:tabs>
          <w:tab w:val="num" w:pos="426"/>
        </w:tabs>
        <w:autoSpaceDE w:val="0"/>
        <w:autoSpaceDN w:val="0"/>
        <w:adjustRightInd w:val="0"/>
        <w:spacing w:after="68" w:line="276" w:lineRule="auto"/>
        <w:ind w:left="426" w:hanging="426"/>
        <w:jc w:val="both"/>
        <w:rPr>
          <w:rFonts w:eastAsia="Times New Roman" w:cs="Arial"/>
          <w:szCs w:val="24"/>
          <w:lang w:eastAsia="pl-PL"/>
        </w:rPr>
      </w:pPr>
      <w:r w:rsidRPr="009656F9">
        <w:rPr>
          <w:rFonts w:eastAsia="Times New Roman" w:cs="Arial"/>
          <w:szCs w:val="24"/>
          <w:lang w:eastAsia="pl-PL"/>
        </w:rPr>
        <w:t>Dokument Referencyjny BAT dla ogólnych zasad monitoringu;</w:t>
      </w:r>
    </w:p>
    <w:p w14:paraId="7CFBC3DC" w14:textId="77777777" w:rsidR="009656F9" w:rsidRPr="009656F9" w:rsidRDefault="009656F9" w:rsidP="009656F9">
      <w:pPr>
        <w:numPr>
          <w:ilvl w:val="0"/>
          <w:numId w:val="67"/>
        </w:numPr>
        <w:tabs>
          <w:tab w:val="num" w:pos="426"/>
        </w:tabs>
        <w:autoSpaceDE w:val="0"/>
        <w:autoSpaceDN w:val="0"/>
        <w:adjustRightInd w:val="0"/>
        <w:spacing w:after="68" w:line="276" w:lineRule="auto"/>
        <w:ind w:left="426" w:hanging="426"/>
        <w:jc w:val="both"/>
        <w:rPr>
          <w:rFonts w:eastAsia="Times New Roman" w:cs="Arial"/>
          <w:szCs w:val="24"/>
          <w:lang w:eastAsia="pl-PL"/>
        </w:rPr>
      </w:pPr>
      <w:r w:rsidRPr="009656F9">
        <w:rPr>
          <w:rFonts w:eastAsia="Times New Roman" w:cs="Arial"/>
          <w:szCs w:val="24"/>
          <w:lang w:eastAsia="pl-PL"/>
        </w:rPr>
        <w:t>Dokument Referencyjny dotyczący Najlepszych Dostępnych Technik w zakresie Efektywności Energetycznej.</w:t>
      </w:r>
    </w:p>
    <w:p w14:paraId="6195CA54" w14:textId="77777777" w:rsidR="009656F9" w:rsidRPr="009656F9" w:rsidRDefault="009656F9" w:rsidP="009656F9">
      <w:pPr>
        <w:spacing w:after="0" w:line="276" w:lineRule="auto"/>
        <w:ind w:firstLine="708"/>
        <w:contextualSpacing/>
        <w:jc w:val="both"/>
        <w:rPr>
          <w:rFonts w:eastAsia="Times New Roman" w:cs="Arial"/>
          <w:szCs w:val="24"/>
          <w:lang w:eastAsia="pl-PL"/>
        </w:rPr>
      </w:pPr>
      <w:r w:rsidRPr="009656F9">
        <w:rPr>
          <w:rFonts w:eastAsia="Times New Roman" w:cs="Arial"/>
          <w:szCs w:val="24"/>
          <w:lang w:eastAsia="pl-PL"/>
        </w:rPr>
        <w:t>W dniu 12 grudnia 2022 r. w Dzienniku Urzędowym Unii Europejskiej ogłoszono konkluzje dotyczące najlepszych dostępnych technik (BAT) zgodnie z dyrektywą Parlamentu Europejskiego i Rady 2010/75/UE w sprawie emisji przemysłowych, w odniesieniu do wspólnych systemów gospodarowania gazami odlotowymi i oczyszczania gazów odlotowych w sektorze chemicznym, ustanowione Decyzją wykonawczą komisji (UE) 2022/2427 z dnia 6 grudnia 2022 r. (Dz. U. UE. L. z 2022 r. Nr 318, str. 157).</w:t>
      </w:r>
    </w:p>
    <w:p w14:paraId="4A7FD8A6" w14:textId="77777777" w:rsidR="009656F9" w:rsidRPr="009656F9" w:rsidRDefault="009656F9" w:rsidP="009656F9">
      <w:pPr>
        <w:spacing w:after="0" w:line="276" w:lineRule="auto"/>
        <w:ind w:firstLine="708"/>
        <w:contextualSpacing/>
        <w:jc w:val="both"/>
        <w:rPr>
          <w:rFonts w:eastAsia="Times New Roman" w:cs="Arial"/>
          <w:szCs w:val="24"/>
          <w:lang w:eastAsia="pl-PL"/>
        </w:rPr>
      </w:pPr>
      <w:r w:rsidRPr="009656F9">
        <w:rPr>
          <w:rFonts w:eastAsia="Times New Roman" w:cs="Arial"/>
          <w:szCs w:val="24"/>
          <w:lang w:eastAsia="pl-PL"/>
        </w:rPr>
        <w:t>W związku z powyższym Marszałek Województwa Podkarpackiego, po przeprowadzonej analizie przedmiotowego pozwolenia zintegrowanego udzielonego dla Kronospan Mielec Sp. z o.o. pismem z dnia 9 czerwca 2023 r. znak: OS-I.7222.28.8.2023.BK wezwał Prowadzącego instalację do złożenia wniosku w terminie 1 roku od odebrania wezwania.</w:t>
      </w:r>
    </w:p>
    <w:p w14:paraId="25A733DE" w14:textId="77777777" w:rsidR="009656F9" w:rsidRPr="009656F9" w:rsidRDefault="009656F9" w:rsidP="009656F9">
      <w:pPr>
        <w:spacing w:after="0" w:line="276" w:lineRule="auto"/>
        <w:contextualSpacing/>
        <w:jc w:val="both"/>
        <w:rPr>
          <w:rFonts w:eastAsia="Times New Roman" w:cs="Arial"/>
          <w:szCs w:val="24"/>
          <w:lang w:eastAsia="pl-PL"/>
        </w:rPr>
      </w:pPr>
      <w:r w:rsidRPr="009656F9">
        <w:rPr>
          <w:rFonts w:eastAsia="Times New Roman" w:cs="Arial"/>
          <w:szCs w:val="24"/>
          <w:lang w:eastAsia="pl-PL"/>
        </w:rPr>
        <w:t>Spółka odpowiedziała na ww. wezwanie składając wniosek o zmianę posiadanego pozwolenia zintegrowanego uwzględniając zakres wezwania tj.:</w:t>
      </w:r>
    </w:p>
    <w:p w14:paraId="1A7DA424" w14:textId="77777777" w:rsidR="009656F9" w:rsidRPr="009656F9" w:rsidRDefault="009656F9" w:rsidP="009656F9">
      <w:pPr>
        <w:spacing w:after="0" w:line="276" w:lineRule="auto"/>
        <w:ind w:left="709" w:hanging="425"/>
        <w:jc w:val="both"/>
        <w:rPr>
          <w:rFonts w:eastAsia="Times New Roman" w:cs="Arial"/>
          <w:szCs w:val="24"/>
          <w:lang w:eastAsia="pl-PL"/>
        </w:rPr>
      </w:pPr>
      <w:r w:rsidRPr="009656F9">
        <w:rPr>
          <w:rFonts w:eastAsia="Times New Roman" w:cs="Arial"/>
          <w:szCs w:val="24"/>
          <w:lang w:eastAsia="pl-PL"/>
        </w:rPr>
        <w:t xml:space="preserve">1. Uzupełnienie systemu zarządzania środowiskowego o cechy wynikające </w:t>
      </w:r>
      <w:r w:rsidRPr="009656F9">
        <w:rPr>
          <w:rFonts w:eastAsia="Times New Roman" w:cs="Arial"/>
          <w:szCs w:val="24"/>
          <w:lang w:eastAsia="pl-PL"/>
        </w:rPr>
        <w:br/>
        <w:t>z BAT 1, które mają na celu poprawić ogólną efektywność środowiskową.</w:t>
      </w:r>
    </w:p>
    <w:p w14:paraId="610EC068" w14:textId="77777777" w:rsidR="009656F9" w:rsidRPr="009656F9" w:rsidRDefault="009656F9" w:rsidP="009656F9">
      <w:pPr>
        <w:spacing w:after="0" w:line="276" w:lineRule="auto"/>
        <w:ind w:left="709" w:hanging="425"/>
        <w:jc w:val="both"/>
        <w:rPr>
          <w:rFonts w:eastAsia="Times New Roman" w:cs="Arial"/>
          <w:szCs w:val="24"/>
          <w:lang w:eastAsia="pl-PL"/>
        </w:rPr>
      </w:pPr>
      <w:r w:rsidRPr="009656F9">
        <w:rPr>
          <w:rFonts w:eastAsia="Times New Roman" w:cs="Arial"/>
          <w:szCs w:val="24"/>
          <w:lang w:eastAsia="pl-PL"/>
        </w:rPr>
        <w:t xml:space="preserve">2.  Zgodnie z wymaganiami BAT 2 należy zidentyfikować substancje emitowane </w:t>
      </w:r>
      <w:r w:rsidRPr="009656F9">
        <w:rPr>
          <w:rFonts w:eastAsia="Times New Roman" w:cs="Arial"/>
          <w:szCs w:val="24"/>
          <w:lang w:eastAsia="pl-PL"/>
        </w:rPr>
        <w:br/>
        <w:t>z instalacji w sposób rozproszony do powietrza, w tym należy wskazać substancje lub mieszaniny sklasyfikowane jako substancje CMR kategorii 1 A, 1B lub 2. Należy również przedstawić charakterystykę każdego źródła emisji (np. ulotne lub nieulotne; statyczne lub ruchome; dostępność źródła emisji; objęte programem LDAR lub nie).</w:t>
      </w:r>
    </w:p>
    <w:p w14:paraId="0DF852FD" w14:textId="77777777" w:rsidR="009656F9" w:rsidRPr="009656F9" w:rsidRDefault="009656F9" w:rsidP="009656F9">
      <w:pPr>
        <w:spacing w:after="0" w:line="276" w:lineRule="auto"/>
        <w:ind w:left="709" w:hanging="425"/>
        <w:jc w:val="both"/>
        <w:rPr>
          <w:rFonts w:eastAsia="Times New Roman" w:cs="Arial"/>
          <w:szCs w:val="24"/>
          <w:lang w:eastAsia="pl-PL"/>
        </w:rPr>
      </w:pPr>
      <w:r w:rsidRPr="009656F9">
        <w:rPr>
          <w:rFonts w:eastAsia="Times New Roman" w:cs="Arial"/>
          <w:szCs w:val="24"/>
          <w:lang w:eastAsia="pl-PL"/>
        </w:rPr>
        <w:t xml:space="preserve">3. Uzupełnienie systemu zarządzania środowiskowego o funkcje wymienione </w:t>
      </w:r>
      <w:r w:rsidRPr="009656F9">
        <w:rPr>
          <w:rFonts w:eastAsia="Times New Roman" w:cs="Arial"/>
          <w:szCs w:val="24"/>
          <w:lang w:eastAsia="pl-PL"/>
        </w:rPr>
        <w:br/>
        <w:t>w BAT 3 tj.: opracowanie i wdrożenie opartego na analizie ryzyka plan zarzadzania w warunkach innych niż normalne warunki eksploatacji, aby ograniczyć częstość występowania warunków innych niż normalne warunki eksploatacji oraz emisje do powietrza w warunkach innych niż normalne warunki eksploatacji (OTNOC).</w:t>
      </w:r>
    </w:p>
    <w:p w14:paraId="0A947B65" w14:textId="77777777" w:rsidR="009656F9" w:rsidRPr="009656F9" w:rsidRDefault="009656F9" w:rsidP="009656F9">
      <w:pPr>
        <w:spacing w:after="0" w:line="276" w:lineRule="auto"/>
        <w:ind w:left="704" w:hanging="420"/>
        <w:jc w:val="both"/>
        <w:rPr>
          <w:rFonts w:eastAsia="Times New Roman" w:cs="Arial"/>
          <w:szCs w:val="24"/>
          <w:lang w:eastAsia="pl-PL"/>
        </w:rPr>
      </w:pPr>
      <w:r w:rsidRPr="009656F9">
        <w:rPr>
          <w:rFonts w:eastAsia="Times New Roman" w:cs="Arial"/>
          <w:szCs w:val="24"/>
          <w:lang w:eastAsia="pl-PL"/>
        </w:rPr>
        <w:t>4.</w:t>
      </w:r>
      <w:r w:rsidRPr="009656F9">
        <w:rPr>
          <w:rFonts w:eastAsia="Times New Roman" w:cs="Arial"/>
          <w:szCs w:val="24"/>
          <w:lang w:eastAsia="pl-PL"/>
        </w:rPr>
        <w:tab/>
        <w:t>Przedstawić propozycję monitorowania zgodnego z BAT 7 tj. należy w sposób ciągły monitorować kluczowe parametry procesu (np. przepływ i temperaturę gazów odlotowych) strumieni gazów odlotowych kierowanych do oczyszczania wstępnego lub końcowego.</w:t>
      </w:r>
    </w:p>
    <w:p w14:paraId="7D4E901A" w14:textId="77777777" w:rsidR="009656F9" w:rsidRPr="009656F9" w:rsidRDefault="009656F9" w:rsidP="009656F9">
      <w:pPr>
        <w:spacing w:after="0" w:line="276" w:lineRule="auto"/>
        <w:ind w:left="704" w:hanging="420"/>
        <w:jc w:val="both"/>
        <w:rPr>
          <w:rFonts w:eastAsia="Times New Roman" w:cs="Arial"/>
          <w:szCs w:val="24"/>
          <w:lang w:eastAsia="pl-PL"/>
        </w:rPr>
      </w:pPr>
      <w:r w:rsidRPr="009656F9">
        <w:rPr>
          <w:rFonts w:eastAsia="Times New Roman" w:cs="Arial"/>
          <w:szCs w:val="24"/>
          <w:lang w:eastAsia="pl-PL"/>
        </w:rPr>
        <w:t>5.  Przedstawić propozycję monitorowania emisji rozproszonej zgodnie z BAT 19 oraz BAT 20, tj. należy opracować i wdrożyć system zarządzania emisjami rozproszonymi LZO jako część systemu zarządzania środowiskowego oraz raz w roku szacować emisje ulotne i nieulotne LZO do powietrza.</w:t>
      </w:r>
    </w:p>
    <w:p w14:paraId="49FB4169" w14:textId="77777777" w:rsidR="009656F9" w:rsidRPr="009656F9" w:rsidRDefault="009656F9" w:rsidP="009656F9">
      <w:pPr>
        <w:spacing w:after="0" w:line="276" w:lineRule="auto"/>
        <w:ind w:left="704" w:hanging="420"/>
        <w:jc w:val="both"/>
        <w:rPr>
          <w:rFonts w:eastAsia="Times New Roman" w:cs="Arial"/>
          <w:szCs w:val="24"/>
          <w:lang w:eastAsia="pl-PL"/>
        </w:rPr>
      </w:pPr>
      <w:r w:rsidRPr="009656F9">
        <w:rPr>
          <w:rFonts w:eastAsia="Times New Roman" w:cs="Arial"/>
          <w:szCs w:val="24"/>
          <w:lang w:eastAsia="pl-PL"/>
        </w:rPr>
        <w:t xml:space="preserve">6. </w:t>
      </w:r>
      <w:bookmarkStart w:id="13" w:name="_Hlk137050537"/>
      <w:r w:rsidRPr="009656F9">
        <w:rPr>
          <w:rFonts w:eastAsia="Times New Roman" w:cs="Arial"/>
          <w:szCs w:val="24"/>
          <w:lang w:eastAsia="pl-PL"/>
        </w:rPr>
        <w:t>Przedstawić propozycję monitorowania zgodnego z BAT 22 tj. należy monitorować emisje rozproszone LZO. Możliwość zwolnienia z niniejszego obowiązku wynikać będzie z oszacowania emisji rozproszonej ulotnej i nieulotnej zgodnie z BAT 20.</w:t>
      </w:r>
      <w:bookmarkEnd w:id="13"/>
    </w:p>
    <w:p w14:paraId="47093EAC" w14:textId="77777777" w:rsidR="009656F9" w:rsidRPr="009656F9" w:rsidRDefault="009656F9" w:rsidP="009656F9">
      <w:pPr>
        <w:spacing w:after="0" w:line="276" w:lineRule="auto"/>
        <w:contextualSpacing/>
        <w:jc w:val="both"/>
        <w:rPr>
          <w:rFonts w:eastAsia="Times New Roman" w:cs="Arial"/>
          <w:szCs w:val="24"/>
          <w:lang w:eastAsia="pl-PL"/>
        </w:rPr>
      </w:pPr>
    </w:p>
    <w:p w14:paraId="48B62B0B" w14:textId="77777777" w:rsidR="009656F9" w:rsidRPr="009656F9" w:rsidRDefault="009656F9" w:rsidP="009656F9">
      <w:pPr>
        <w:spacing w:before="120" w:line="276" w:lineRule="auto"/>
        <w:contextualSpacing/>
        <w:jc w:val="both"/>
        <w:rPr>
          <w:rFonts w:eastAsia="Calibri" w:cs="Arial"/>
          <w:kern w:val="2"/>
          <w:szCs w:val="24"/>
        </w:rPr>
      </w:pPr>
      <w:r w:rsidRPr="009656F9">
        <w:rPr>
          <w:rFonts w:eastAsia="Calibri" w:cs="Arial"/>
          <w:kern w:val="2"/>
          <w:szCs w:val="24"/>
        </w:rPr>
        <w:t>Dostosowanie instalacji IPPC do wymagań ww. konkluzji powinno nastąpić w ciągu 4 lat od ich ogłoszenia tj. od 12 grudnia 2026 r.</w:t>
      </w:r>
    </w:p>
    <w:p w14:paraId="0F9E27AE" w14:textId="77777777" w:rsidR="009656F9" w:rsidRPr="009656F9" w:rsidRDefault="009656F9" w:rsidP="009656F9">
      <w:pPr>
        <w:keepNext/>
        <w:spacing w:before="240" w:after="60" w:line="240" w:lineRule="auto"/>
        <w:ind w:left="-709"/>
        <w:jc w:val="both"/>
        <w:outlineLvl w:val="1"/>
        <w:rPr>
          <w:rFonts w:eastAsia="Calibri" w:cs="Times New Roman"/>
          <w:b/>
          <w:bCs/>
          <w:iCs/>
          <w:szCs w:val="28"/>
          <w:lang w:val="x-none"/>
        </w:rPr>
      </w:pPr>
      <w:r w:rsidRPr="009656F9">
        <w:rPr>
          <w:rFonts w:eastAsia="Times New Roman" w:cs="Times New Roman"/>
          <w:b/>
          <w:bCs/>
          <w:iCs/>
          <w:szCs w:val="28"/>
          <w:lang w:val="x-none" w:eastAsia="x-none"/>
        </w:rPr>
        <w:t>Analizę spełnienia wymogów najlepszej dostępnej techniki (BAT) wynikających z konkluzji WGC przedstawiono w poniższej tabeli:</w:t>
      </w:r>
    </w:p>
    <w:tbl>
      <w:tblPr>
        <w:tblW w:w="103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ela zawiera komórki scalone oraz zagnieżdżone. Przedstawia analizę spełnienia wymogów najlepszej dostępnej techniki wynikających z konkluzji WGC. Każdy BAT jest opisany, czy Spółka spełnia, czy nie spełnia, bądź może nie dotyczy jej dany BAT. "/>
      </w:tblPr>
      <w:tblGrid>
        <w:gridCol w:w="10343"/>
      </w:tblGrid>
      <w:tr w:rsidR="009656F9" w:rsidRPr="009656F9" w14:paraId="4E438B68" w14:textId="77777777" w:rsidTr="001773F8">
        <w:trPr>
          <w:trHeight w:val="268"/>
        </w:trPr>
        <w:tc>
          <w:tcPr>
            <w:tcW w:w="10343" w:type="dxa"/>
          </w:tcPr>
          <w:p w14:paraId="4164FA27" w14:textId="77777777" w:rsidR="009656F9" w:rsidRPr="009656F9" w:rsidRDefault="009656F9" w:rsidP="009656F9">
            <w:pPr>
              <w:spacing w:after="0" w:line="240" w:lineRule="auto"/>
              <w:jc w:val="both"/>
              <w:rPr>
                <w:rFonts w:eastAsia="Times New Roman" w:cs="Arial"/>
                <w:sz w:val="20"/>
                <w:szCs w:val="20"/>
                <w:u w:val="single"/>
                <w:lang w:eastAsia="pl-PL"/>
              </w:rPr>
            </w:pPr>
            <w:r w:rsidRPr="009656F9">
              <w:rPr>
                <w:rFonts w:eastAsia="Times New Roman" w:cs="Arial"/>
                <w:sz w:val="20"/>
                <w:szCs w:val="20"/>
                <w:u w:val="single"/>
                <w:lang w:eastAsia="pl-PL"/>
              </w:rPr>
              <w:t xml:space="preserve">1.1.  Ogólne konkluzje dotyczące BAT </w:t>
            </w:r>
          </w:p>
          <w:p w14:paraId="59DD8FFF" w14:textId="77777777" w:rsidR="009656F9" w:rsidRPr="009656F9" w:rsidRDefault="009656F9" w:rsidP="009656F9">
            <w:pPr>
              <w:spacing w:after="0" w:line="240" w:lineRule="auto"/>
              <w:jc w:val="both"/>
              <w:rPr>
                <w:rFonts w:eastAsia="Times New Roman" w:cs="Arial"/>
                <w:sz w:val="20"/>
                <w:szCs w:val="20"/>
                <w:u w:val="single"/>
                <w:lang w:eastAsia="pl-PL"/>
              </w:rPr>
            </w:pPr>
            <w:r w:rsidRPr="009656F9">
              <w:rPr>
                <w:rFonts w:eastAsia="Times New Roman" w:cs="Arial"/>
                <w:sz w:val="20"/>
                <w:szCs w:val="20"/>
                <w:lang w:eastAsia="pl-PL"/>
              </w:rPr>
              <w:t xml:space="preserve">1.1.1. Systemy zarządzania środowiskowego </w:t>
            </w:r>
          </w:p>
          <w:p w14:paraId="23E9FDB5"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w:t>
            </w:r>
          </w:p>
          <w:p w14:paraId="62B6DAF3"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Aby poprawić ogólną efektywność środowiskową, w ramach BAT należy opracować i wdrożyć system zarządzania środowiskowego zawierający wszystkie następujące cechy:</w:t>
            </w:r>
          </w:p>
          <w:tbl>
            <w:tblPr>
              <w:tblW w:w="5000" w:type="pct"/>
              <w:tblCellSpacing w:w="0" w:type="dxa"/>
              <w:tblLayout w:type="fixed"/>
              <w:tblCellMar>
                <w:left w:w="0" w:type="dxa"/>
                <w:right w:w="0" w:type="dxa"/>
              </w:tblCellMar>
              <w:tblLook w:val="04A0" w:firstRow="1" w:lastRow="0" w:firstColumn="1" w:lastColumn="0" w:noHBand="0" w:noVBand="1"/>
            </w:tblPr>
            <w:tblGrid>
              <w:gridCol w:w="201"/>
              <w:gridCol w:w="51"/>
              <w:gridCol w:w="12"/>
              <w:gridCol w:w="37"/>
              <w:gridCol w:w="12"/>
              <w:gridCol w:w="36"/>
              <w:gridCol w:w="15"/>
              <w:gridCol w:w="12"/>
              <w:gridCol w:w="37"/>
              <w:gridCol w:w="12"/>
              <w:gridCol w:w="51"/>
              <w:gridCol w:w="49"/>
              <w:gridCol w:w="20"/>
              <w:gridCol w:w="67"/>
              <w:gridCol w:w="9515"/>
            </w:tblGrid>
            <w:tr w:rsidR="009656F9" w:rsidRPr="009656F9" w14:paraId="37A673E3" w14:textId="77777777" w:rsidTr="001773F8">
              <w:trPr>
                <w:tblCellSpacing w:w="0" w:type="dxa"/>
              </w:trPr>
              <w:tc>
                <w:tcPr>
                  <w:tcW w:w="212" w:type="dxa"/>
                  <w:hideMark/>
                </w:tcPr>
                <w:p w14:paraId="1BFA801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w:t>
                  </w:r>
                </w:p>
              </w:tc>
              <w:tc>
                <w:tcPr>
                  <w:tcW w:w="10595" w:type="dxa"/>
                  <w:gridSpan w:val="14"/>
                  <w:hideMark/>
                </w:tcPr>
                <w:p w14:paraId="74107D5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zaangażowanie, przywództwo i odpowiedzialność kierownictwa, w tym kadry kierowniczej najwyższego szczebla, za wdrożenie skutecznego EMS;</w:t>
                  </w:r>
                </w:p>
              </w:tc>
            </w:tr>
            <w:tr w:rsidR="009656F9" w:rsidRPr="009656F9" w14:paraId="130AED1E" w14:textId="77777777" w:rsidTr="001773F8">
              <w:trPr>
                <w:tblCellSpacing w:w="0" w:type="dxa"/>
              </w:trPr>
              <w:tc>
                <w:tcPr>
                  <w:tcW w:w="266" w:type="dxa"/>
                  <w:gridSpan w:val="2"/>
                  <w:hideMark/>
                </w:tcPr>
                <w:p w14:paraId="07B8A54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w:t>
                  </w:r>
                </w:p>
              </w:tc>
              <w:tc>
                <w:tcPr>
                  <w:tcW w:w="10541" w:type="dxa"/>
                  <w:gridSpan w:val="13"/>
                  <w:hideMark/>
                </w:tcPr>
                <w:p w14:paraId="51AA730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tc>
            </w:tr>
            <w:tr w:rsidR="009656F9" w:rsidRPr="009656F9" w14:paraId="45B64637" w14:textId="77777777" w:rsidTr="001773F8">
              <w:trPr>
                <w:tblCellSpacing w:w="0" w:type="dxa"/>
              </w:trPr>
              <w:tc>
                <w:tcPr>
                  <w:tcW w:w="318" w:type="dxa"/>
                  <w:gridSpan w:val="4"/>
                  <w:hideMark/>
                </w:tcPr>
                <w:p w14:paraId="2537662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(iii)</w:t>
                  </w:r>
                </w:p>
              </w:tc>
              <w:tc>
                <w:tcPr>
                  <w:tcW w:w="10489" w:type="dxa"/>
                  <w:gridSpan w:val="11"/>
                  <w:hideMark/>
                </w:tcPr>
                <w:p w14:paraId="5955A56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opracowanie polityki ochrony środowiska, która obejmuje ciągłą poprawę efektywności środowiskowej instalacji;</w:t>
                  </w:r>
                </w:p>
              </w:tc>
            </w:tr>
            <w:tr w:rsidR="009656F9" w:rsidRPr="009656F9" w14:paraId="7EC28A7A" w14:textId="77777777" w:rsidTr="001773F8">
              <w:trPr>
                <w:tblCellSpacing w:w="0" w:type="dxa"/>
              </w:trPr>
              <w:tc>
                <w:tcPr>
                  <w:tcW w:w="331" w:type="dxa"/>
                  <w:gridSpan w:val="5"/>
                  <w:hideMark/>
                </w:tcPr>
                <w:p w14:paraId="7CB08CD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(iv)</w:t>
                  </w:r>
                </w:p>
              </w:tc>
              <w:tc>
                <w:tcPr>
                  <w:tcW w:w="10476" w:type="dxa"/>
                  <w:gridSpan w:val="10"/>
                  <w:hideMark/>
                </w:tcPr>
                <w:p w14:paraId="1C18CEC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określenie celów i wskaźników efektywności w odniesieniu do znaczących aspektów środowiskowych, w tym zagwarantowanie zgodności z mającymi zastosowanie wymogami prawnymi;</w:t>
                  </w:r>
                </w:p>
              </w:tc>
            </w:tr>
            <w:tr w:rsidR="009656F9" w:rsidRPr="009656F9" w14:paraId="4B5C615D" w14:textId="77777777" w:rsidTr="001773F8">
              <w:trPr>
                <w:tblCellSpacing w:w="0" w:type="dxa"/>
              </w:trPr>
              <w:tc>
                <w:tcPr>
                  <w:tcW w:w="279" w:type="dxa"/>
                  <w:gridSpan w:val="3"/>
                  <w:hideMark/>
                </w:tcPr>
                <w:p w14:paraId="08475BC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w:t>
                  </w:r>
                </w:p>
              </w:tc>
              <w:tc>
                <w:tcPr>
                  <w:tcW w:w="10528" w:type="dxa"/>
                  <w:gridSpan w:val="12"/>
                  <w:hideMark/>
                </w:tcPr>
                <w:p w14:paraId="349821F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planowanie i wdrażanie niezbędnych procedur i działań (w tym w razie potrzeby działań naprawczych i zapobiegawczych), aby osiągnąć cele środowiskowe i uniknąć ryzyka środowiskowego;</w:t>
                  </w:r>
                </w:p>
              </w:tc>
            </w:tr>
            <w:tr w:rsidR="009656F9" w:rsidRPr="009656F9" w14:paraId="3D582D3B" w14:textId="77777777" w:rsidTr="001773F8">
              <w:trPr>
                <w:tblCellSpacing w:w="0" w:type="dxa"/>
              </w:trPr>
              <w:tc>
                <w:tcPr>
                  <w:tcW w:w="331" w:type="dxa"/>
                  <w:gridSpan w:val="5"/>
                  <w:hideMark/>
                </w:tcPr>
                <w:p w14:paraId="32101C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w:t>
                  </w:r>
                </w:p>
              </w:tc>
              <w:tc>
                <w:tcPr>
                  <w:tcW w:w="10476" w:type="dxa"/>
                  <w:gridSpan w:val="10"/>
                  <w:hideMark/>
                </w:tcPr>
                <w:p w14:paraId="2F1114D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określenie struktur, ról i obowiązków w odniesieniu do aspektów i celów środowiskowych oraz zapewnienie niezbędnych zasobów finansowych i ludzkich;</w:t>
                  </w:r>
                </w:p>
              </w:tc>
            </w:tr>
            <w:tr w:rsidR="009656F9" w:rsidRPr="009656F9" w14:paraId="7E0E5671" w14:textId="77777777" w:rsidTr="001773F8">
              <w:trPr>
                <w:tblCellSpacing w:w="0" w:type="dxa"/>
              </w:trPr>
              <w:tc>
                <w:tcPr>
                  <w:tcW w:w="385" w:type="dxa"/>
                  <w:gridSpan w:val="7"/>
                  <w:hideMark/>
                </w:tcPr>
                <w:p w14:paraId="7ACBF6B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(vii)</w:t>
                  </w:r>
                </w:p>
              </w:tc>
              <w:tc>
                <w:tcPr>
                  <w:tcW w:w="10422" w:type="dxa"/>
                  <w:gridSpan w:val="8"/>
                  <w:hideMark/>
                </w:tcPr>
                <w:p w14:paraId="7DC4B2D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zapewnienie niezbędnych kompetencji i świadomości pracowników, których praca może mieć wpływ na efektywność środowiskową danej instalacji (np. przez przekazywanie informacji i szkolenia);</w:t>
                  </w:r>
                </w:p>
              </w:tc>
            </w:tr>
            <w:tr w:rsidR="009656F9" w:rsidRPr="009656F9" w14:paraId="46B44331" w14:textId="77777777" w:rsidTr="001773F8">
              <w:trPr>
                <w:tblCellSpacing w:w="0" w:type="dxa"/>
              </w:trPr>
              <w:tc>
                <w:tcPr>
                  <w:tcW w:w="437" w:type="dxa"/>
                  <w:gridSpan w:val="9"/>
                  <w:hideMark/>
                </w:tcPr>
                <w:p w14:paraId="071739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(viii)</w:t>
                  </w:r>
                </w:p>
              </w:tc>
              <w:tc>
                <w:tcPr>
                  <w:tcW w:w="10370" w:type="dxa"/>
                  <w:gridSpan w:val="6"/>
                  <w:hideMark/>
                </w:tcPr>
                <w:p w14:paraId="2118926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komunikację wewnętrzną i zewnętrzną;</w:t>
                  </w:r>
                </w:p>
              </w:tc>
            </w:tr>
            <w:tr w:rsidR="009656F9" w:rsidRPr="009656F9" w14:paraId="50C3DBA5" w14:textId="77777777" w:rsidTr="001773F8">
              <w:trPr>
                <w:tblCellSpacing w:w="0" w:type="dxa"/>
              </w:trPr>
              <w:tc>
                <w:tcPr>
                  <w:tcW w:w="369" w:type="dxa"/>
                  <w:gridSpan w:val="6"/>
                  <w:hideMark/>
                </w:tcPr>
                <w:p w14:paraId="0C82923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(ix)</w:t>
                  </w:r>
                </w:p>
              </w:tc>
              <w:tc>
                <w:tcPr>
                  <w:tcW w:w="10438" w:type="dxa"/>
                  <w:gridSpan w:val="9"/>
                  <w:hideMark/>
                </w:tcPr>
                <w:p w14:paraId="0830BCB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wspieranie zaangażowania pracowników w dobre praktyki zarządzania środowiskowego;</w:t>
                  </w:r>
                </w:p>
              </w:tc>
            </w:tr>
            <w:tr w:rsidR="009656F9" w:rsidRPr="009656F9" w14:paraId="052658DC" w14:textId="77777777" w:rsidTr="001773F8">
              <w:trPr>
                <w:tblCellSpacing w:w="0" w:type="dxa"/>
              </w:trPr>
              <w:tc>
                <w:tcPr>
                  <w:tcW w:w="279" w:type="dxa"/>
                  <w:gridSpan w:val="3"/>
                  <w:hideMark/>
                </w:tcPr>
                <w:p w14:paraId="04CE20C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w:t>
                  </w:r>
                </w:p>
              </w:tc>
              <w:tc>
                <w:tcPr>
                  <w:tcW w:w="10528" w:type="dxa"/>
                  <w:gridSpan w:val="12"/>
                  <w:hideMark/>
                </w:tcPr>
                <w:p w14:paraId="72CB87D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opracowanie i stosowanie podręcznika zarządzania oraz pisemnych procedur w celu kontroli działalności o znaczącym wpływie na środowisko, jak również odpowiednich zapisów;</w:t>
                  </w:r>
                </w:p>
              </w:tc>
            </w:tr>
            <w:tr w:rsidR="009656F9" w:rsidRPr="009656F9" w14:paraId="5770CD78" w14:textId="77777777" w:rsidTr="001773F8">
              <w:trPr>
                <w:tblCellSpacing w:w="0" w:type="dxa"/>
              </w:trPr>
              <w:tc>
                <w:tcPr>
                  <w:tcW w:w="437" w:type="dxa"/>
                  <w:gridSpan w:val="9"/>
                  <w:hideMark/>
                </w:tcPr>
                <w:p w14:paraId="2B2BB42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(xi)</w:t>
                  </w:r>
                </w:p>
              </w:tc>
              <w:tc>
                <w:tcPr>
                  <w:tcW w:w="10370" w:type="dxa"/>
                  <w:gridSpan w:val="6"/>
                  <w:hideMark/>
                </w:tcPr>
                <w:p w14:paraId="46AC34C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skuteczne planowanie operacyjne i kontrolę procesu;</w:t>
                  </w:r>
                </w:p>
              </w:tc>
            </w:tr>
            <w:tr w:rsidR="009656F9" w:rsidRPr="009656F9" w14:paraId="2F8FAD7A" w14:textId="77777777" w:rsidTr="001773F8">
              <w:trPr>
                <w:tblCellSpacing w:w="0" w:type="dxa"/>
              </w:trPr>
              <w:tc>
                <w:tcPr>
                  <w:tcW w:w="437" w:type="dxa"/>
                  <w:gridSpan w:val="9"/>
                  <w:hideMark/>
                </w:tcPr>
                <w:p w14:paraId="1D874A0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(xii)</w:t>
                  </w:r>
                </w:p>
              </w:tc>
              <w:tc>
                <w:tcPr>
                  <w:tcW w:w="10370" w:type="dxa"/>
                  <w:gridSpan w:val="6"/>
                  <w:hideMark/>
                </w:tcPr>
                <w:p w14:paraId="6A2F31A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wdrożenie odpowiednich programów konserwacji;</w:t>
                  </w:r>
                </w:p>
              </w:tc>
            </w:tr>
            <w:tr w:rsidR="009656F9" w:rsidRPr="009656F9" w14:paraId="6019AA49" w14:textId="77777777" w:rsidTr="001773F8">
              <w:trPr>
                <w:tblCellSpacing w:w="0" w:type="dxa"/>
              </w:trPr>
              <w:tc>
                <w:tcPr>
                  <w:tcW w:w="437" w:type="dxa"/>
                  <w:gridSpan w:val="9"/>
                  <w:hideMark/>
                </w:tcPr>
                <w:p w14:paraId="35FEFFC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(xiii)</w:t>
                  </w:r>
                </w:p>
              </w:tc>
              <w:tc>
                <w:tcPr>
                  <w:tcW w:w="10370" w:type="dxa"/>
                  <w:gridSpan w:val="6"/>
                  <w:hideMark/>
                </w:tcPr>
                <w:p w14:paraId="12A85D8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protokoły gotowości i reagowania na wypadek sytuacji wyjątkowej, w tym zapobieganie niekorzystnemu oddziaływaniu (na środowisko) sytuacji wyjątkowych lub ograniczanie ich negatywnych skutków;</w:t>
                  </w:r>
                </w:p>
              </w:tc>
            </w:tr>
            <w:tr w:rsidR="009656F9" w:rsidRPr="009656F9" w14:paraId="427ECA29" w14:textId="77777777" w:rsidTr="001773F8">
              <w:trPr>
                <w:tblCellSpacing w:w="0" w:type="dxa"/>
              </w:trPr>
              <w:tc>
                <w:tcPr>
                  <w:tcW w:w="450" w:type="dxa"/>
                  <w:gridSpan w:val="10"/>
                  <w:hideMark/>
                </w:tcPr>
                <w:p w14:paraId="53A697F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(xiv)</w:t>
                  </w:r>
                </w:p>
              </w:tc>
              <w:tc>
                <w:tcPr>
                  <w:tcW w:w="10357" w:type="dxa"/>
                  <w:gridSpan w:val="5"/>
                  <w:hideMark/>
                </w:tcPr>
                <w:p w14:paraId="3921030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(ponownego) zaprojektowania (nowej) instalacji lub jej części, uwzględnienie jej wpływu na środowisko w trakcie użytkowania, co obejmuje budowę, konserwację, eksploatację i likwidację;</w:t>
                  </w:r>
                </w:p>
              </w:tc>
            </w:tr>
            <w:tr w:rsidR="009656F9" w:rsidRPr="009656F9" w14:paraId="3611F8AD" w14:textId="77777777" w:rsidTr="001773F8">
              <w:trPr>
                <w:tblCellSpacing w:w="0" w:type="dxa"/>
              </w:trPr>
              <w:tc>
                <w:tcPr>
                  <w:tcW w:w="398" w:type="dxa"/>
                  <w:gridSpan w:val="8"/>
                  <w:hideMark/>
                </w:tcPr>
                <w:p w14:paraId="151E68D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(xv)</w:t>
                  </w:r>
                </w:p>
              </w:tc>
              <w:tc>
                <w:tcPr>
                  <w:tcW w:w="10409" w:type="dxa"/>
                  <w:gridSpan w:val="7"/>
                  <w:hideMark/>
                </w:tcPr>
                <w:p w14:paraId="4AA8500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wdrożenie programu monitorowania i pomiarów; w razie potrzeby informacje można znaleźć w sprawozdaniu referencyjnym dotyczącym monitorowania emisji do powietrza i wody z instalacji stacjonarnych;</w:t>
                  </w:r>
                </w:p>
              </w:tc>
            </w:tr>
            <w:tr w:rsidR="009656F9" w:rsidRPr="009656F9" w14:paraId="4071CCF3" w14:textId="77777777" w:rsidTr="001773F8">
              <w:trPr>
                <w:tblCellSpacing w:w="0" w:type="dxa"/>
              </w:trPr>
              <w:tc>
                <w:tcPr>
                  <w:tcW w:w="577" w:type="dxa"/>
                  <w:gridSpan w:val="13"/>
                  <w:hideMark/>
                </w:tcPr>
                <w:p w14:paraId="6A7DD52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(xvi)</w:t>
                  </w:r>
                </w:p>
              </w:tc>
              <w:tc>
                <w:tcPr>
                  <w:tcW w:w="10230" w:type="dxa"/>
                  <w:gridSpan w:val="2"/>
                  <w:hideMark/>
                </w:tcPr>
                <w:p w14:paraId="7867C80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regularne stosowanie sektorowej analizy porównawczej;</w:t>
                  </w:r>
                </w:p>
              </w:tc>
            </w:tr>
            <w:tr w:rsidR="009656F9" w:rsidRPr="009656F9" w14:paraId="60DE009B" w14:textId="77777777" w:rsidTr="001773F8">
              <w:trPr>
                <w:tblCellSpacing w:w="0" w:type="dxa"/>
              </w:trPr>
              <w:tc>
                <w:tcPr>
                  <w:tcW w:w="504" w:type="dxa"/>
                  <w:gridSpan w:val="11"/>
                  <w:hideMark/>
                </w:tcPr>
                <w:p w14:paraId="68D04B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(xvii)</w:t>
                  </w:r>
                </w:p>
              </w:tc>
              <w:tc>
                <w:tcPr>
                  <w:tcW w:w="10303" w:type="dxa"/>
                  <w:gridSpan w:val="4"/>
                  <w:hideMark/>
                </w:tcPr>
                <w:p w14:paraId="19EAD44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okresowe niezależne (na tyle, na ile to możliwe) audyty wewnętrzne i okresowe niezależne audyty zewnętrzne w celu oceny efektywności środowiskowej i ustalenia, czy EMS jest zgodny z zaplanowanymi rozwiązaniami i czy odpowiednio go wdrożono i utrzymywano;</w:t>
                  </w:r>
                </w:p>
              </w:tc>
            </w:tr>
            <w:tr w:rsidR="009656F9" w:rsidRPr="009656F9" w14:paraId="50FED69A" w14:textId="77777777" w:rsidTr="001773F8">
              <w:trPr>
                <w:tblCellSpacing w:w="0" w:type="dxa"/>
              </w:trPr>
              <w:tc>
                <w:tcPr>
                  <w:tcW w:w="556" w:type="dxa"/>
                  <w:gridSpan w:val="12"/>
                  <w:hideMark/>
                </w:tcPr>
                <w:p w14:paraId="3FCA143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(xviii)</w:t>
                  </w:r>
                </w:p>
              </w:tc>
              <w:tc>
                <w:tcPr>
                  <w:tcW w:w="10251" w:type="dxa"/>
                  <w:gridSpan w:val="3"/>
                  <w:hideMark/>
                </w:tcPr>
                <w:p w14:paraId="4676A75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ocenę przyczyn niezgodności, wdrażanie działań naprawczych w odpowiedzi na przypadki niezgodności, przegląd skuteczności działań naprawczych oraz ustalenie, czy podobne niezgodności istnieją lub mogą potencjalnie wystąpić;</w:t>
                  </w:r>
                </w:p>
              </w:tc>
            </w:tr>
            <w:tr w:rsidR="009656F9" w:rsidRPr="009656F9" w14:paraId="7276C717" w14:textId="77777777" w:rsidTr="001773F8">
              <w:trPr>
                <w:tblCellSpacing w:w="0" w:type="dxa"/>
              </w:trPr>
              <w:tc>
                <w:tcPr>
                  <w:tcW w:w="450" w:type="dxa"/>
                  <w:gridSpan w:val="10"/>
                  <w:hideMark/>
                </w:tcPr>
                <w:p w14:paraId="5B7BA08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(xix)</w:t>
                  </w:r>
                </w:p>
              </w:tc>
              <w:tc>
                <w:tcPr>
                  <w:tcW w:w="10357" w:type="dxa"/>
                  <w:gridSpan w:val="5"/>
                  <w:hideMark/>
                </w:tcPr>
                <w:p w14:paraId="30CAE31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okresowy przegląd EMS przeprowadzany przez kadrę kierowniczą najwyższego szczebla pod kątem jego stałej przydatności, adekwatności i skuteczności;</w:t>
                  </w:r>
                </w:p>
              </w:tc>
            </w:tr>
            <w:tr w:rsidR="009656F9" w:rsidRPr="009656F9" w14:paraId="40BA25DD" w14:textId="77777777" w:rsidTr="001773F8">
              <w:trPr>
                <w:tblCellSpacing w:w="0" w:type="dxa"/>
              </w:trPr>
              <w:tc>
                <w:tcPr>
                  <w:tcW w:w="648" w:type="dxa"/>
                  <w:gridSpan w:val="14"/>
                  <w:hideMark/>
                </w:tcPr>
                <w:p w14:paraId="51C0A0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(xx)</w:t>
                  </w:r>
                </w:p>
              </w:tc>
              <w:tc>
                <w:tcPr>
                  <w:tcW w:w="10159" w:type="dxa"/>
                  <w:hideMark/>
                </w:tcPr>
                <w:p w14:paraId="65CB3B9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monitorowanie i uwzględnianie rozwoju czystszych technik.</w:t>
                  </w:r>
                </w:p>
              </w:tc>
            </w:tr>
          </w:tbl>
          <w:p w14:paraId="404B5B7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Szczególnie w przypadku sektora chemicznego w ramach BAT należy również uwzględnić w EMS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474"/>
              <w:gridCol w:w="12"/>
              <w:gridCol w:w="37"/>
              <w:gridCol w:w="20"/>
              <w:gridCol w:w="8"/>
              <w:gridCol w:w="9576"/>
            </w:tblGrid>
            <w:tr w:rsidR="009656F9" w:rsidRPr="009656F9" w14:paraId="4EE64452" w14:textId="77777777" w:rsidTr="001773F8">
              <w:trPr>
                <w:tblCellSpacing w:w="0" w:type="dxa"/>
              </w:trPr>
              <w:tc>
                <w:tcPr>
                  <w:tcW w:w="585" w:type="dxa"/>
                  <w:gridSpan w:val="5"/>
                  <w:hideMark/>
                </w:tcPr>
                <w:p w14:paraId="260199D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(xxi)</w:t>
                  </w:r>
                </w:p>
              </w:tc>
              <w:tc>
                <w:tcPr>
                  <w:tcW w:w="10222" w:type="dxa"/>
                  <w:hideMark/>
                </w:tcPr>
                <w:p w14:paraId="26776EE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wykaz emisji zorganizowanych i rozproszonych do powietrza (zob. BAT 2);</w:t>
                  </w:r>
                </w:p>
              </w:tc>
            </w:tr>
            <w:tr w:rsidR="009656F9" w:rsidRPr="009656F9" w14:paraId="5579B042" w14:textId="77777777" w:rsidTr="001773F8">
              <w:trPr>
                <w:tblCellSpacing w:w="0" w:type="dxa"/>
              </w:trPr>
              <w:tc>
                <w:tcPr>
                  <w:tcW w:w="504" w:type="dxa"/>
                  <w:hideMark/>
                </w:tcPr>
                <w:p w14:paraId="72D7E4A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(xxii)</w:t>
                  </w:r>
                </w:p>
              </w:tc>
              <w:tc>
                <w:tcPr>
                  <w:tcW w:w="10303" w:type="dxa"/>
                  <w:gridSpan w:val="5"/>
                  <w:hideMark/>
                </w:tcPr>
                <w:p w14:paraId="5F6C36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plan zarządzania w warunkach innych niż normalne warunki eksploatacji w zakresie emisji do powietrza (zob. BAT 3);</w:t>
                  </w:r>
                </w:p>
              </w:tc>
            </w:tr>
            <w:tr w:rsidR="009656F9" w:rsidRPr="009656F9" w14:paraId="57784AC6" w14:textId="77777777" w:rsidTr="001773F8">
              <w:trPr>
                <w:tblCellSpacing w:w="0" w:type="dxa"/>
              </w:trPr>
              <w:tc>
                <w:tcPr>
                  <w:tcW w:w="556" w:type="dxa"/>
                  <w:gridSpan w:val="3"/>
                  <w:hideMark/>
                </w:tcPr>
                <w:p w14:paraId="386BBD0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(xxiii)</w:t>
                  </w:r>
                </w:p>
              </w:tc>
              <w:tc>
                <w:tcPr>
                  <w:tcW w:w="10251" w:type="dxa"/>
                  <w:gridSpan w:val="3"/>
                  <w:hideMark/>
                </w:tcPr>
                <w:p w14:paraId="183F825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zintegrowaną strategię zarządzania gazami odlotowymi i ich oczyszczania w odniesieniu do emisji zorganizowanych do powietrza (zob. BAT 4);</w:t>
                  </w:r>
                </w:p>
              </w:tc>
            </w:tr>
            <w:tr w:rsidR="009656F9" w:rsidRPr="009656F9" w14:paraId="4AD66980" w14:textId="77777777" w:rsidTr="001773F8">
              <w:trPr>
                <w:tblCellSpacing w:w="0" w:type="dxa"/>
              </w:trPr>
              <w:tc>
                <w:tcPr>
                  <w:tcW w:w="577" w:type="dxa"/>
                  <w:gridSpan w:val="4"/>
                  <w:hideMark/>
                </w:tcPr>
                <w:p w14:paraId="3CD981D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(xxiv)</w:t>
                  </w:r>
                </w:p>
              </w:tc>
              <w:tc>
                <w:tcPr>
                  <w:tcW w:w="10230" w:type="dxa"/>
                  <w:gridSpan w:val="2"/>
                  <w:hideMark/>
                </w:tcPr>
                <w:p w14:paraId="7F57153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 zarządzania emisjami rozproszonymi LZO do powietrza (zob. BAT 19);</w:t>
                  </w:r>
                </w:p>
              </w:tc>
            </w:tr>
            <w:tr w:rsidR="009656F9" w:rsidRPr="009656F9" w14:paraId="41050FB7" w14:textId="77777777" w:rsidTr="001773F8">
              <w:trPr>
                <w:tblCellSpacing w:w="0" w:type="dxa"/>
              </w:trPr>
              <w:tc>
                <w:tcPr>
                  <w:tcW w:w="517" w:type="dxa"/>
                  <w:gridSpan w:val="2"/>
                  <w:hideMark/>
                </w:tcPr>
                <w:p w14:paraId="1E9A311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(xxv)</w:t>
                  </w:r>
                </w:p>
              </w:tc>
              <w:tc>
                <w:tcPr>
                  <w:tcW w:w="10290" w:type="dxa"/>
                  <w:gridSpan w:val="4"/>
                  <w:hideMark/>
                </w:tcPr>
                <w:p w14:paraId="1C59EDD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tc>
            </w:tr>
          </w:tbl>
          <w:p w14:paraId="7A38C06F"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bookmarkStart w:id="14" w:name="_Hlk136859520"/>
            <w:r w:rsidRPr="009656F9">
              <w:rPr>
                <w:rFonts w:eastAsia="Times New Roman" w:cs="Arial"/>
                <w:b/>
                <w:bCs/>
                <w:sz w:val="20"/>
                <w:szCs w:val="20"/>
                <w:u w:val="single"/>
                <w:lang w:eastAsia="pl-PL"/>
              </w:rPr>
              <w:t>Ocena Spółki: BAT 1 - Zgodny</w:t>
            </w:r>
          </w:p>
          <w:bookmarkEnd w:id="14"/>
          <w:p w14:paraId="6E3B642C" w14:textId="77777777" w:rsidR="009656F9" w:rsidRPr="009656F9" w:rsidRDefault="009656F9" w:rsidP="009656F9">
            <w:pPr>
              <w:spacing w:before="100" w:beforeAutospacing="1" w:after="100" w:afterAutospacing="1" w:line="240" w:lineRule="auto"/>
              <w:jc w:val="both"/>
              <w:rPr>
                <w:rFonts w:eastAsia="Calibri" w:cs="Arial"/>
                <w:sz w:val="20"/>
                <w:szCs w:val="20"/>
                <w:u w:val="single"/>
                <w:lang w:val="en-US"/>
              </w:rPr>
            </w:pPr>
            <w:r w:rsidRPr="009656F9">
              <w:rPr>
                <w:rFonts w:eastAsia="Times New Roman" w:cs="Times New Roman"/>
                <w:sz w:val="20"/>
                <w:szCs w:val="20"/>
                <w:u w:val="single"/>
                <w:lang w:eastAsia="pl-PL"/>
              </w:rPr>
              <w:t xml:space="preserve">W punkcie XIII.24 pozwolenia określającym dodatkowe wymagania zobowiązano Prowadzącego Instalację </w:t>
            </w:r>
            <w:r w:rsidRPr="009656F9">
              <w:rPr>
                <w:rFonts w:eastAsia="Calibri" w:cs="Arial"/>
                <w:sz w:val="20"/>
                <w:szCs w:val="20"/>
                <w:u w:val="single"/>
                <w:lang w:val="en-US"/>
              </w:rPr>
              <w:t xml:space="preserve">do uzupełnienia system zarządzania środowiskowego o cechy wynikające z BAT 1, które mają na celu poprawić ogólną efektywność środowiskową. </w:t>
            </w:r>
          </w:p>
          <w:p w14:paraId="777EE3F1"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w:t>
            </w:r>
          </w:p>
          <w:p w14:paraId="59FB8D69"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W celu łatwiejszego ograniczenia emisji do powietrza w ramach BAT należy ustanowić, prowadzić i regularnie rewidować (w tym w przypadku wystąpienia istotnej zmiany) wykaz emisji zorganizowanych i rozproszonych do powietrza, jako część systemu zarządzania środowiskowego (zob. BAT 1), obejmujący wszystkie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200"/>
              <w:gridCol w:w="51"/>
              <w:gridCol w:w="49"/>
              <w:gridCol w:w="9827"/>
            </w:tblGrid>
            <w:tr w:rsidR="009656F9" w:rsidRPr="009656F9" w14:paraId="0F9EC0B0" w14:textId="77777777" w:rsidTr="001773F8">
              <w:trPr>
                <w:tblCellSpacing w:w="0" w:type="dxa"/>
              </w:trPr>
              <w:tc>
                <w:tcPr>
                  <w:tcW w:w="212" w:type="dxa"/>
                  <w:hideMark/>
                </w:tcPr>
                <w:p w14:paraId="226CCE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w:t>
                  </w:r>
                </w:p>
              </w:tc>
              <w:tc>
                <w:tcPr>
                  <w:tcW w:w="10595" w:type="dxa"/>
                  <w:gridSpan w:val="3"/>
                  <w:hideMark/>
                </w:tcPr>
                <w:p w14:paraId="433C2B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informacje na tyle wyczerpujące, na ile jest to racjonalnie możliwe, o procesie produkcji chemicznej, w tym:</w:t>
                  </w:r>
                </w:p>
                <w:tbl>
                  <w:tblPr>
                    <w:tblW w:w="5000" w:type="pct"/>
                    <w:tblCellSpacing w:w="0" w:type="dxa"/>
                    <w:tblLayout w:type="fixed"/>
                    <w:tblCellMar>
                      <w:left w:w="0" w:type="dxa"/>
                      <w:right w:w="0" w:type="dxa"/>
                    </w:tblCellMar>
                    <w:tblLook w:val="04A0" w:firstRow="1" w:lastRow="0" w:firstColumn="1" w:lastColumn="0" w:noHBand="0" w:noVBand="1"/>
                  </w:tblPr>
                  <w:tblGrid>
                    <w:gridCol w:w="250"/>
                    <w:gridCol w:w="6"/>
                    <w:gridCol w:w="9671"/>
                  </w:tblGrid>
                  <w:tr w:rsidR="009656F9" w:rsidRPr="009656F9" w14:paraId="582BA25E" w14:textId="77777777" w:rsidTr="001773F8">
                    <w:trPr>
                      <w:tblCellSpacing w:w="0" w:type="dxa"/>
                    </w:trPr>
                    <w:tc>
                      <w:tcPr>
                        <w:tcW w:w="266" w:type="dxa"/>
                        <w:hideMark/>
                      </w:tcPr>
                      <w:p w14:paraId="7670A16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0329" w:type="dxa"/>
                        <w:gridSpan w:val="2"/>
                        <w:hideMark/>
                      </w:tcPr>
                      <w:p w14:paraId="59EC454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równania reakcji chemicznych, ze wskazaniem również produktów ubocznych;</w:t>
                        </w:r>
                      </w:p>
                    </w:tc>
                  </w:tr>
                  <w:tr w:rsidR="009656F9" w:rsidRPr="009656F9" w14:paraId="5EF77EF1" w14:textId="77777777" w:rsidTr="001773F8">
                    <w:trPr>
                      <w:tblCellSpacing w:w="0" w:type="dxa"/>
                    </w:trPr>
                    <w:tc>
                      <w:tcPr>
                        <w:tcW w:w="272" w:type="dxa"/>
                        <w:gridSpan w:val="2"/>
                        <w:hideMark/>
                      </w:tcPr>
                      <w:p w14:paraId="1D00D29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323" w:type="dxa"/>
                        <w:hideMark/>
                      </w:tcPr>
                      <w:p w14:paraId="439C51B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uproszczone schematy sekwencji procesów pokazujące pochodzenie emisji;</w:t>
                        </w:r>
                      </w:p>
                    </w:tc>
                  </w:tr>
                </w:tbl>
                <w:p w14:paraId="57CDDCDC"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53926906" w14:textId="77777777" w:rsidTr="001773F8">
              <w:trPr>
                <w:tblCellSpacing w:w="0" w:type="dxa"/>
              </w:trPr>
              <w:tc>
                <w:tcPr>
                  <w:tcW w:w="266" w:type="dxa"/>
                  <w:gridSpan w:val="2"/>
                  <w:hideMark/>
                </w:tcPr>
                <w:p w14:paraId="5852CE7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w:t>
                  </w:r>
                </w:p>
              </w:tc>
              <w:tc>
                <w:tcPr>
                  <w:tcW w:w="10541" w:type="dxa"/>
                  <w:gridSpan w:val="2"/>
                  <w:hideMark/>
                </w:tcPr>
                <w:p w14:paraId="7BC7A3B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informacje na tyle wyczerpujące, na ile jest to racjonalnie możliwe, o emisjach zorganizowanych do powietrza, takie jak:</w:t>
                  </w:r>
                </w:p>
                <w:tbl>
                  <w:tblPr>
                    <w:tblW w:w="5000" w:type="pct"/>
                    <w:tblCellSpacing w:w="0" w:type="dxa"/>
                    <w:tblLayout w:type="fixed"/>
                    <w:tblCellMar>
                      <w:left w:w="0" w:type="dxa"/>
                      <w:right w:w="0" w:type="dxa"/>
                    </w:tblCellMar>
                    <w:tblLook w:val="04A0" w:firstRow="1" w:lastRow="0" w:firstColumn="1" w:lastColumn="0" w:noHBand="0" w:noVBand="1"/>
                  </w:tblPr>
                  <w:tblGrid>
                    <w:gridCol w:w="188"/>
                    <w:gridCol w:w="12"/>
                    <w:gridCol w:w="26"/>
                    <w:gridCol w:w="64"/>
                    <w:gridCol w:w="43"/>
                    <w:gridCol w:w="183"/>
                    <w:gridCol w:w="9360"/>
                  </w:tblGrid>
                  <w:tr w:rsidR="009656F9" w:rsidRPr="009656F9" w14:paraId="6BCDE7C0" w14:textId="77777777" w:rsidTr="001773F8">
                    <w:trPr>
                      <w:tblCellSpacing w:w="0" w:type="dxa"/>
                    </w:trPr>
                    <w:tc>
                      <w:tcPr>
                        <w:tcW w:w="307" w:type="dxa"/>
                        <w:gridSpan w:val="4"/>
                        <w:hideMark/>
                      </w:tcPr>
                      <w:p w14:paraId="34E0805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a) </w:t>
                        </w:r>
                      </w:p>
                    </w:tc>
                    <w:tc>
                      <w:tcPr>
                        <w:tcW w:w="10234" w:type="dxa"/>
                        <w:gridSpan w:val="3"/>
                        <w:hideMark/>
                      </w:tcPr>
                      <w:p w14:paraId="23A77F5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punktowe źródła emisji;</w:t>
                        </w:r>
                      </w:p>
                    </w:tc>
                  </w:tr>
                  <w:tr w:rsidR="009656F9" w:rsidRPr="009656F9" w14:paraId="03925D6C" w14:textId="77777777" w:rsidTr="001773F8">
                    <w:trPr>
                      <w:tblCellSpacing w:w="0" w:type="dxa"/>
                    </w:trPr>
                    <w:tc>
                      <w:tcPr>
                        <w:tcW w:w="353" w:type="dxa"/>
                        <w:gridSpan w:val="5"/>
                        <w:hideMark/>
                      </w:tcPr>
                      <w:p w14:paraId="5540B03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188" w:type="dxa"/>
                        <w:gridSpan w:val="2"/>
                        <w:hideMark/>
                      </w:tcPr>
                      <w:p w14:paraId="2DB493A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wartości średnie i zmienność przepływu oraz temperatury;</w:t>
                        </w:r>
                      </w:p>
                    </w:tc>
                  </w:tr>
                  <w:tr w:rsidR="009656F9" w:rsidRPr="009656F9" w14:paraId="38AD3133" w14:textId="77777777" w:rsidTr="001773F8">
                    <w:trPr>
                      <w:tblCellSpacing w:w="0" w:type="dxa"/>
                    </w:trPr>
                    <w:tc>
                      <w:tcPr>
                        <w:tcW w:w="199" w:type="dxa"/>
                        <w:hideMark/>
                      </w:tcPr>
                      <w:p w14:paraId="2116983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0342" w:type="dxa"/>
                        <w:gridSpan w:val="6"/>
                        <w:hideMark/>
                      </w:tcPr>
                      <w:p w14:paraId="7ADAD86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średnie stężenie i wartości przepływu masowego odpowiednich substancji/parametrów i ich zmienność (np. TVOC, CO, NOX, SOX, Cl2, HCl);</w:t>
                        </w:r>
                      </w:p>
                    </w:tc>
                  </w:tr>
                  <w:tr w:rsidR="009656F9" w:rsidRPr="009656F9" w14:paraId="77910AB6" w14:textId="77777777" w:rsidTr="001773F8">
                    <w:trPr>
                      <w:tblCellSpacing w:w="0" w:type="dxa"/>
                    </w:trPr>
                    <w:tc>
                      <w:tcPr>
                        <w:tcW w:w="212" w:type="dxa"/>
                        <w:gridSpan w:val="2"/>
                        <w:hideMark/>
                      </w:tcPr>
                      <w:p w14:paraId="6745518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0329" w:type="dxa"/>
                        <w:gridSpan w:val="5"/>
                        <w:hideMark/>
                      </w:tcPr>
                      <w:p w14:paraId="6954DC3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obecność innych substancji mogących wpływać na układ lub układy oczyszczania gazów odlotowych lub bezpieczeństwo zespołu urządzeń (np. tlenu, azotu, pary wodnej, pyłu);</w:t>
                        </w:r>
                      </w:p>
                    </w:tc>
                  </w:tr>
                  <w:tr w:rsidR="009656F9" w:rsidRPr="009656F9" w14:paraId="2486F119" w14:textId="77777777" w:rsidTr="001773F8">
                    <w:trPr>
                      <w:tblCellSpacing w:w="0" w:type="dxa"/>
                    </w:trPr>
                    <w:tc>
                      <w:tcPr>
                        <w:tcW w:w="212" w:type="dxa"/>
                        <w:gridSpan w:val="2"/>
                        <w:hideMark/>
                      </w:tcPr>
                      <w:p w14:paraId="1254D51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10329" w:type="dxa"/>
                        <w:gridSpan w:val="5"/>
                        <w:hideMark/>
                      </w:tcPr>
                      <w:p w14:paraId="5B7EA4D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techniki stosowane w celu zapobiegania emisjom zorganizowanym do powietrza lub ich ograniczania;</w:t>
                        </w:r>
                      </w:p>
                    </w:tc>
                  </w:tr>
                  <w:tr w:rsidR="009656F9" w:rsidRPr="009656F9" w14:paraId="48E7C4B4" w14:textId="77777777" w:rsidTr="001773F8">
                    <w:trPr>
                      <w:tblCellSpacing w:w="0" w:type="dxa"/>
                    </w:trPr>
                    <w:tc>
                      <w:tcPr>
                        <w:tcW w:w="239" w:type="dxa"/>
                        <w:gridSpan w:val="3"/>
                        <w:hideMark/>
                      </w:tcPr>
                      <w:p w14:paraId="67DC24D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w:t>
                        </w:r>
                      </w:p>
                    </w:tc>
                    <w:tc>
                      <w:tcPr>
                        <w:tcW w:w="10302" w:type="dxa"/>
                        <w:gridSpan w:val="4"/>
                        <w:hideMark/>
                      </w:tcPr>
                      <w:p w14:paraId="037F623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palność, górna i dolna granica wybuchowości, reaktywność;</w:t>
                        </w:r>
                      </w:p>
                    </w:tc>
                  </w:tr>
                  <w:tr w:rsidR="009656F9" w:rsidRPr="009656F9" w14:paraId="6CD4B7DF" w14:textId="77777777" w:rsidTr="001773F8">
                    <w:trPr>
                      <w:tblCellSpacing w:w="0" w:type="dxa"/>
                    </w:trPr>
                    <w:tc>
                      <w:tcPr>
                        <w:tcW w:w="548" w:type="dxa"/>
                        <w:gridSpan w:val="6"/>
                        <w:hideMark/>
                      </w:tcPr>
                      <w:p w14:paraId="7E71F65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w:t>
                        </w:r>
                      </w:p>
                    </w:tc>
                    <w:tc>
                      <w:tcPr>
                        <w:tcW w:w="9993" w:type="dxa"/>
                        <w:hideMark/>
                      </w:tcPr>
                      <w:p w14:paraId="7505713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metody monitorowania (zob. BAT 8);</w:t>
                        </w:r>
                      </w:p>
                    </w:tc>
                  </w:tr>
                  <w:tr w:rsidR="009656F9" w:rsidRPr="009656F9" w14:paraId="5F0AC6A4" w14:textId="77777777" w:rsidTr="001773F8">
                    <w:trPr>
                      <w:tblCellSpacing w:w="0" w:type="dxa"/>
                    </w:trPr>
                    <w:tc>
                      <w:tcPr>
                        <w:tcW w:w="212" w:type="dxa"/>
                        <w:gridSpan w:val="2"/>
                        <w:hideMark/>
                      </w:tcPr>
                      <w:p w14:paraId="379EDA1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h)</w:t>
                        </w:r>
                      </w:p>
                    </w:tc>
                    <w:tc>
                      <w:tcPr>
                        <w:tcW w:w="10329" w:type="dxa"/>
                        <w:gridSpan w:val="5"/>
                        <w:hideMark/>
                      </w:tcPr>
                      <w:p w14:paraId="6420F2A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tc>
                  </w:tr>
                </w:tbl>
                <w:p w14:paraId="3B735BB8"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47D26AD3" w14:textId="77777777" w:rsidTr="001773F8">
              <w:trPr>
                <w:tblCellSpacing w:w="0" w:type="dxa"/>
              </w:trPr>
              <w:tc>
                <w:tcPr>
                  <w:tcW w:w="318" w:type="dxa"/>
                  <w:gridSpan w:val="3"/>
                  <w:hideMark/>
                </w:tcPr>
                <w:p w14:paraId="32D3FA7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(iii)</w:t>
                  </w:r>
                </w:p>
              </w:tc>
              <w:tc>
                <w:tcPr>
                  <w:tcW w:w="10489" w:type="dxa"/>
                  <w:hideMark/>
                </w:tcPr>
                <w:p w14:paraId="093BDD8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informacje na tyle wyczerpujące, na ile jest to racjonalnie możliwe, o emisjach rozproszonych, takie jak:</w:t>
                  </w:r>
                </w:p>
                <w:tbl>
                  <w:tblPr>
                    <w:tblW w:w="5000" w:type="pct"/>
                    <w:tblCellSpacing w:w="0" w:type="dxa"/>
                    <w:tblLayout w:type="fixed"/>
                    <w:tblCellMar>
                      <w:left w:w="0" w:type="dxa"/>
                      <w:right w:w="0" w:type="dxa"/>
                    </w:tblCellMar>
                    <w:tblLook w:val="04A0" w:firstRow="1" w:lastRow="0" w:firstColumn="1" w:lastColumn="0" w:noHBand="0" w:noVBand="1"/>
                  </w:tblPr>
                  <w:tblGrid>
                    <w:gridCol w:w="189"/>
                    <w:gridCol w:w="12"/>
                    <w:gridCol w:w="197"/>
                    <w:gridCol w:w="116"/>
                    <w:gridCol w:w="9313"/>
                  </w:tblGrid>
                  <w:tr w:rsidR="009656F9" w:rsidRPr="009656F9" w14:paraId="6347E650" w14:textId="77777777" w:rsidTr="001773F8">
                    <w:trPr>
                      <w:tblCellSpacing w:w="0" w:type="dxa"/>
                    </w:trPr>
                    <w:tc>
                      <w:tcPr>
                        <w:tcW w:w="546" w:type="dxa"/>
                        <w:gridSpan w:val="4"/>
                        <w:hideMark/>
                      </w:tcPr>
                      <w:p w14:paraId="58AD5B8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9943" w:type="dxa"/>
                        <w:hideMark/>
                      </w:tcPr>
                      <w:p w14:paraId="0D9D36B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identyfikacja źródła lub źródeł emisji;</w:t>
                        </w:r>
                      </w:p>
                    </w:tc>
                  </w:tr>
                  <w:tr w:rsidR="009656F9" w:rsidRPr="009656F9" w14:paraId="1401B1D4" w14:textId="77777777" w:rsidTr="001773F8">
                    <w:trPr>
                      <w:tblCellSpacing w:w="0" w:type="dxa"/>
                    </w:trPr>
                    <w:tc>
                      <w:tcPr>
                        <w:tcW w:w="212" w:type="dxa"/>
                        <w:gridSpan w:val="2"/>
                        <w:hideMark/>
                      </w:tcPr>
                      <w:p w14:paraId="585B65E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277" w:type="dxa"/>
                        <w:gridSpan w:val="3"/>
                        <w:hideMark/>
                      </w:tcPr>
                      <w:p w14:paraId="456021E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charakterystyka każdego źródła emisji (np. ulotne lub nieulotne; statyczne lub ruchome; dostępność źródła emisji; objęte programem LDAR lub nie);</w:t>
                        </w:r>
                      </w:p>
                    </w:tc>
                  </w:tr>
                  <w:tr w:rsidR="009656F9" w:rsidRPr="009656F9" w14:paraId="3A76FF4D" w14:textId="77777777" w:rsidTr="001773F8">
                    <w:trPr>
                      <w:tblCellSpacing w:w="0" w:type="dxa"/>
                    </w:trPr>
                    <w:tc>
                      <w:tcPr>
                        <w:tcW w:w="199" w:type="dxa"/>
                        <w:hideMark/>
                      </w:tcPr>
                      <w:p w14:paraId="200FBEC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0290" w:type="dxa"/>
                        <w:gridSpan w:val="4"/>
                        <w:hideMark/>
                      </w:tcPr>
                      <w:p w14:paraId="1715901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charakterystyka gazu lub cieczy w kontakcie ze źródłem lub źródłami emisji, w tym:</w:t>
                        </w:r>
                      </w:p>
                      <w:tbl>
                        <w:tblPr>
                          <w:tblW w:w="5000" w:type="pct"/>
                          <w:tblCellSpacing w:w="0" w:type="dxa"/>
                          <w:tblLayout w:type="fixed"/>
                          <w:tblCellMar>
                            <w:left w:w="0" w:type="dxa"/>
                            <w:right w:w="0" w:type="dxa"/>
                          </w:tblCellMar>
                          <w:tblLook w:val="04A0" w:firstRow="1" w:lastRow="0" w:firstColumn="1" w:lastColumn="0" w:noHBand="0" w:noVBand="1"/>
                        </w:tblPr>
                        <w:tblGrid>
                          <w:gridCol w:w="200"/>
                          <w:gridCol w:w="56"/>
                          <w:gridCol w:w="65"/>
                          <w:gridCol w:w="9317"/>
                        </w:tblGrid>
                        <w:tr w:rsidR="009656F9" w:rsidRPr="009656F9" w14:paraId="0FDE855C" w14:textId="77777777" w:rsidTr="001773F8">
                          <w:trPr>
                            <w:tblCellSpacing w:w="0" w:type="dxa"/>
                          </w:trPr>
                          <w:tc>
                            <w:tcPr>
                              <w:tcW w:w="341" w:type="dxa"/>
                              <w:gridSpan w:val="3"/>
                              <w:hideMark/>
                            </w:tcPr>
                            <w:p w14:paraId="314568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1)</w:t>
                              </w:r>
                            </w:p>
                          </w:tc>
                          <w:tc>
                            <w:tcPr>
                              <w:tcW w:w="9949" w:type="dxa"/>
                              <w:hideMark/>
                            </w:tcPr>
                            <w:p w14:paraId="4ECC54D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stan skupienia;</w:t>
                              </w:r>
                            </w:p>
                          </w:tc>
                        </w:tr>
                        <w:tr w:rsidR="009656F9" w:rsidRPr="009656F9" w14:paraId="62AA77A9" w14:textId="77777777" w:rsidTr="001773F8">
                          <w:trPr>
                            <w:tblCellSpacing w:w="0" w:type="dxa"/>
                          </w:trPr>
                          <w:tc>
                            <w:tcPr>
                              <w:tcW w:w="341" w:type="dxa"/>
                              <w:gridSpan w:val="3"/>
                              <w:hideMark/>
                            </w:tcPr>
                            <w:p w14:paraId="66AECD1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2)</w:t>
                              </w:r>
                            </w:p>
                          </w:tc>
                          <w:tc>
                            <w:tcPr>
                              <w:tcW w:w="9949" w:type="dxa"/>
                              <w:hideMark/>
                            </w:tcPr>
                            <w:p w14:paraId="5AFE23A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prężność par substancji w płynie, ciśnienie gazu;</w:t>
                              </w:r>
                            </w:p>
                          </w:tc>
                        </w:tr>
                        <w:tr w:rsidR="009656F9" w:rsidRPr="009656F9" w14:paraId="08549AF8" w14:textId="77777777" w:rsidTr="001773F8">
                          <w:trPr>
                            <w:tblCellSpacing w:w="0" w:type="dxa"/>
                          </w:trPr>
                          <w:tc>
                            <w:tcPr>
                              <w:tcW w:w="341" w:type="dxa"/>
                              <w:gridSpan w:val="3"/>
                              <w:hideMark/>
                            </w:tcPr>
                            <w:p w14:paraId="40BD7ED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3)</w:t>
                              </w:r>
                            </w:p>
                          </w:tc>
                          <w:tc>
                            <w:tcPr>
                              <w:tcW w:w="9949" w:type="dxa"/>
                              <w:hideMark/>
                            </w:tcPr>
                            <w:p w14:paraId="40B8B06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temperatura;</w:t>
                              </w:r>
                            </w:p>
                          </w:tc>
                        </w:tr>
                        <w:tr w:rsidR="009656F9" w:rsidRPr="009656F9" w14:paraId="62AC724B" w14:textId="77777777" w:rsidTr="001773F8">
                          <w:trPr>
                            <w:tblCellSpacing w:w="0" w:type="dxa"/>
                          </w:trPr>
                          <w:tc>
                            <w:tcPr>
                              <w:tcW w:w="272" w:type="dxa"/>
                              <w:gridSpan w:val="2"/>
                              <w:hideMark/>
                            </w:tcPr>
                            <w:p w14:paraId="30C9C20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4)</w:t>
                              </w:r>
                            </w:p>
                          </w:tc>
                          <w:tc>
                            <w:tcPr>
                              <w:tcW w:w="10018" w:type="dxa"/>
                              <w:gridSpan w:val="2"/>
                              <w:hideMark/>
                            </w:tcPr>
                            <w:p w14:paraId="47249D1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skład (wagowy w przypadku cieczy lub objętościowy w przypadku gazów);</w:t>
                              </w:r>
                            </w:p>
                          </w:tc>
                        </w:tr>
                        <w:tr w:rsidR="009656F9" w:rsidRPr="009656F9" w14:paraId="338F091B" w14:textId="77777777" w:rsidTr="001773F8">
                          <w:trPr>
                            <w:tblCellSpacing w:w="0" w:type="dxa"/>
                          </w:trPr>
                          <w:tc>
                            <w:tcPr>
                              <w:tcW w:w="212" w:type="dxa"/>
                              <w:hideMark/>
                            </w:tcPr>
                            <w:p w14:paraId="0CA9A4C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5)</w:t>
                              </w:r>
                            </w:p>
                          </w:tc>
                          <w:tc>
                            <w:tcPr>
                              <w:tcW w:w="10078" w:type="dxa"/>
                              <w:gridSpan w:val="3"/>
                              <w:hideMark/>
                            </w:tcPr>
                            <w:p w14:paraId="63223D1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niebezpieczne właściwości substancji lub mieszanin, w tym substancji lub mieszanin sklasyfikowanych jako substancje CMR kategorii 1 A, 1B lub 2;</w:t>
                              </w:r>
                            </w:p>
                          </w:tc>
                        </w:tr>
                      </w:tbl>
                      <w:p w14:paraId="115D118D"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54D3159C" w14:textId="77777777" w:rsidTr="001773F8">
                    <w:trPr>
                      <w:tblCellSpacing w:w="0" w:type="dxa"/>
                    </w:trPr>
                    <w:tc>
                      <w:tcPr>
                        <w:tcW w:w="212" w:type="dxa"/>
                        <w:gridSpan w:val="2"/>
                        <w:hideMark/>
                      </w:tcPr>
                      <w:p w14:paraId="022D05D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0277" w:type="dxa"/>
                        <w:gridSpan w:val="3"/>
                        <w:hideMark/>
                      </w:tcPr>
                      <w:p w14:paraId="1445CCE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techniki stosowane w celu zapobiegania emisjom rozproszonym do powietrza lub ich ograniczania;</w:t>
                        </w:r>
                      </w:p>
                    </w:tc>
                  </w:tr>
                  <w:tr w:rsidR="009656F9" w:rsidRPr="009656F9" w14:paraId="74AB9A37" w14:textId="77777777" w:rsidTr="001773F8">
                    <w:trPr>
                      <w:tblCellSpacing w:w="0" w:type="dxa"/>
                    </w:trPr>
                    <w:tc>
                      <w:tcPr>
                        <w:tcW w:w="422" w:type="dxa"/>
                        <w:gridSpan w:val="3"/>
                        <w:hideMark/>
                      </w:tcPr>
                      <w:p w14:paraId="40F0E20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10067" w:type="dxa"/>
                        <w:gridSpan w:val="2"/>
                        <w:hideMark/>
                      </w:tcPr>
                      <w:p w14:paraId="741C170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monitorowanie (zob. BAT 20, BAT 21 i BAT 22).</w:t>
                        </w:r>
                      </w:p>
                    </w:tc>
                  </w:tr>
                </w:tbl>
                <w:p w14:paraId="76481ECC" w14:textId="77777777" w:rsidR="009656F9" w:rsidRPr="009656F9" w:rsidRDefault="009656F9" w:rsidP="009656F9">
                  <w:pPr>
                    <w:spacing w:after="0" w:line="240" w:lineRule="auto"/>
                    <w:jc w:val="both"/>
                    <w:rPr>
                      <w:rFonts w:eastAsia="Times New Roman" w:cs="Arial"/>
                      <w:sz w:val="20"/>
                      <w:szCs w:val="20"/>
                      <w:lang w:eastAsia="pl-PL"/>
                    </w:rPr>
                  </w:pPr>
                </w:p>
              </w:tc>
            </w:tr>
          </w:tbl>
          <w:p w14:paraId="6E58FE16"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bookmarkStart w:id="15" w:name="_Hlk136867405"/>
            <w:r w:rsidRPr="009656F9">
              <w:rPr>
                <w:rFonts w:eastAsia="Times New Roman" w:cs="Arial"/>
                <w:b/>
                <w:bCs/>
                <w:sz w:val="20"/>
                <w:szCs w:val="20"/>
                <w:u w:val="single"/>
                <w:lang w:eastAsia="pl-PL"/>
              </w:rPr>
              <w:t>Ocena Spółki: BAT 2 – Nie dotyczy</w:t>
            </w:r>
          </w:p>
          <w:p w14:paraId="67187F3C" w14:textId="77777777" w:rsidR="009656F9" w:rsidRPr="009656F9" w:rsidRDefault="009656F9" w:rsidP="009656F9">
            <w:pPr>
              <w:spacing w:after="0" w:line="240" w:lineRule="auto"/>
              <w:jc w:val="both"/>
              <w:rPr>
                <w:rFonts w:eastAsia="Times New Roman" w:cs="Times New Roman"/>
                <w:sz w:val="22"/>
                <w:szCs w:val="20"/>
                <w:u w:val="single"/>
                <w:lang w:val="x-none" w:eastAsia="x-none"/>
              </w:rPr>
            </w:pPr>
            <w:r w:rsidRPr="009656F9">
              <w:rPr>
                <w:rFonts w:eastAsia="Times New Roman" w:cs="Times New Roman"/>
                <w:sz w:val="22"/>
                <w:szCs w:val="20"/>
                <w:u w:val="single"/>
                <w:lang w:val="x-none" w:eastAsia="x-none"/>
              </w:rPr>
              <w:t>Emisje zorganizowane w instalacji nie występują. Zbiorniki magazynowe formaliny oraz reaktory kondensacji i reaktory chłodzenia posiadają króćce odpowietrzające, z których odgazy kierowane są do absorbera i zawracane okresowo do wnętrza hali.</w:t>
            </w:r>
          </w:p>
          <w:p w14:paraId="31D61AB5" w14:textId="77777777" w:rsidR="009656F9" w:rsidRPr="009656F9" w:rsidRDefault="009656F9" w:rsidP="009656F9">
            <w:pPr>
              <w:spacing w:after="0" w:line="240" w:lineRule="auto"/>
              <w:jc w:val="both"/>
              <w:rPr>
                <w:rFonts w:eastAsia="Times New Roman" w:cs="Times New Roman"/>
                <w:sz w:val="22"/>
                <w:szCs w:val="20"/>
                <w:u w:val="single"/>
                <w:lang w:val="x-none" w:eastAsia="x-none"/>
              </w:rPr>
            </w:pPr>
            <w:r w:rsidRPr="009656F9">
              <w:rPr>
                <w:rFonts w:eastAsia="Times New Roman" w:cs="Times New Roman"/>
                <w:sz w:val="22"/>
                <w:szCs w:val="20"/>
                <w:u w:val="single"/>
                <w:lang w:val="x-none" w:eastAsia="x-none"/>
              </w:rPr>
              <w:t>Emisja nieulotna w instalacji pochodzi z odpowietrzników i zbiorników do magazynowania. Proces przeładunku formaldehydu odbywa się w obiegu zamkniętym – powietrze z pustego zbiornika jest zawracane do autocysterny. Nie dochodzi do wypychania powietrza na</w:t>
            </w:r>
            <w:r w:rsidRPr="009656F9">
              <w:rPr>
                <w:rFonts w:eastAsia="Times New Roman" w:cs="Times New Roman"/>
                <w:sz w:val="22"/>
                <w:szCs w:val="20"/>
                <w:u w:val="single"/>
                <w:lang w:eastAsia="x-none"/>
              </w:rPr>
              <w:t> </w:t>
            </w:r>
            <w:r w:rsidRPr="009656F9">
              <w:rPr>
                <w:rFonts w:eastAsia="Times New Roman" w:cs="Times New Roman"/>
                <w:sz w:val="22"/>
                <w:szCs w:val="20"/>
                <w:u w:val="single"/>
                <w:lang w:val="x-none" w:eastAsia="x-none"/>
              </w:rPr>
              <w:t>zewnątrz (do atmosfery) i nie występuje w tym przypadku emisja formaldehydu do powietrza. Cykl przeładunku jest całkowicie hermetyczny.</w:t>
            </w:r>
          </w:p>
          <w:p w14:paraId="7DCB5988" w14:textId="77777777" w:rsidR="009656F9" w:rsidRPr="009656F9" w:rsidRDefault="009656F9" w:rsidP="009656F9">
            <w:pPr>
              <w:overflowPunct w:val="0"/>
              <w:autoSpaceDE w:val="0"/>
              <w:autoSpaceDN w:val="0"/>
              <w:adjustRightInd w:val="0"/>
              <w:spacing w:after="80" w:line="300" w:lineRule="exact"/>
              <w:jc w:val="both"/>
              <w:textAlignment w:val="baseline"/>
              <w:rPr>
                <w:rFonts w:eastAsia="Times New Roman" w:cs="Times New Roman"/>
                <w:sz w:val="22"/>
                <w:szCs w:val="20"/>
                <w:u w:val="single"/>
                <w:lang w:val="x-none" w:eastAsia="x-none"/>
              </w:rPr>
            </w:pPr>
            <w:r w:rsidRPr="009656F9">
              <w:rPr>
                <w:rFonts w:eastAsia="Times New Roman" w:cs="Times New Roman"/>
                <w:sz w:val="22"/>
                <w:szCs w:val="20"/>
                <w:u w:val="single"/>
                <w:lang w:val="x-none" w:eastAsia="x-none"/>
              </w:rPr>
              <w:t xml:space="preserve">Niewystępowanie emisji niezorganizowanej ulotnej jest warunkiem koniecznym dla bezpiecznego korzystania z instalacji. Dodatkowo, nieszczelne układy powodowałyby straty surowca, które nie byłyby pożądane z przyczyn ekonomicznych. Z uwagi na powyższe, urządzenia i systemy są projektowane </w:t>
            </w:r>
            <w:r w:rsidRPr="009656F9">
              <w:rPr>
                <w:rFonts w:eastAsia="Times New Roman" w:cs="Times New Roman"/>
                <w:sz w:val="22"/>
                <w:szCs w:val="20"/>
                <w:u w:val="single"/>
                <w:lang w:val="x-none" w:eastAsia="x-none"/>
              </w:rPr>
              <w:br/>
              <w:t xml:space="preserve">z poświęceniem szczególnej uwagi na kwestię szczelności. Elementy instalacji monitorowane są przez pracowników zakładu, a wszelkie usterki i nieszczelności usuwane są na bieżąco. Zapewnia </w:t>
            </w:r>
            <w:r w:rsidRPr="009656F9">
              <w:rPr>
                <w:rFonts w:eastAsia="Times New Roman" w:cs="Times New Roman"/>
                <w:sz w:val="22"/>
                <w:szCs w:val="20"/>
                <w:u w:val="single"/>
                <w:lang w:val="x-none" w:eastAsia="x-none"/>
              </w:rPr>
              <w:br/>
              <w:t xml:space="preserve">to wyeliminowanie potencjalnych emisji niezorganizowanych ulotnych. </w:t>
            </w:r>
          </w:p>
          <w:bookmarkEnd w:id="15"/>
          <w:p w14:paraId="7D36B7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1.1.2. Warunki inne niż normalne warunki eksploatacji </w:t>
            </w:r>
          </w:p>
          <w:p w14:paraId="37198FA5"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w:t>
            </w:r>
          </w:p>
          <w:p w14:paraId="6AA874A5"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 </w:t>
            </w:r>
          </w:p>
          <w:tbl>
            <w:tblPr>
              <w:tblW w:w="5000" w:type="pct"/>
              <w:tblCellSpacing w:w="0" w:type="dxa"/>
              <w:tblLayout w:type="fixed"/>
              <w:tblCellMar>
                <w:left w:w="0" w:type="dxa"/>
                <w:right w:w="0" w:type="dxa"/>
              </w:tblCellMar>
              <w:tblLook w:val="04A0" w:firstRow="1" w:lastRow="0" w:firstColumn="1" w:lastColumn="0" w:noHBand="0" w:noVBand="1"/>
            </w:tblPr>
            <w:tblGrid>
              <w:gridCol w:w="201"/>
              <w:gridCol w:w="51"/>
              <w:gridCol w:w="12"/>
              <w:gridCol w:w="37"/>
              <w:gridCol w:w="12"/>
              <w:gridCol w:w="444"/>
              <w:gridCol w:w="9370"/>
            </w:tblGrid>
            <w:tr w:rsidR="009656F9" w:rsidRPr="009656F9" w14:paraId="6D784C6F" w14:textId="77777777" w:rsidTr="001773F8">
              <w:trPr>
                <w:tblCellSpacing w:w="0" w:type="dxa"/>
              </w:trPr>
              <w:tc>
                <w:tcPr>
                  <w:tcW w:w="212" w:type="dxa"/>
                  <w:hideMark/>
                </w:tcPr>
                <w:p w14:paraId="5B8FD7A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w:t>
                  </w:r>
                </w:p>
              </w:tc>
              <w:tc>
                <w:tcPr>
                  <w:tcW w:w="10595" w:type="dxa"/>
                  <w:gridSpan w:val="6"/>
                  <w:hideMark/>
                </w:tcPr>
                <w:p w14:paraId="384FEE5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tc>
            </w:tr>
            <w:tr w:rsidR="009656F9" w:rsidRPr="009656F9" w14:paraId="1017EC46" w14:textId="77777777" w:rsidTr="001773F8">
              <w:trPr>
                <w:tblCellSpacing w:w="0" w:type="dxa"/>
              </w:trPr>
              <w:tc>
                <w:tcPr>
                  <w:tcW w:w="266" w:type="dxa"/>
                  <w:gridSpan w:val="2"/>
                  <w:hideMark/>
                </w:tcPr>
                <w:p w14:paraId="3B1938A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w:t>
                  </w:r>
                </w:p>
              </w:tc>
              <w:tc>
                <w:tcPr>
                  <w:tcW w:w="10541" w:type="dxa"/>
                  <w:gridSpan w:val="5"/>
                  <w:hideMark/>
                </w:tcPr>
                <w:p w14:paraId="51A05CE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odpowiednie zaprojektowanie urządzeń o krytycznym znaczeniu (np. modułowość i dzielenie urządzeń na sekcje, systemy zapasowe, techniki pozwalające uniknąć konieczności obchodzenia oczyszczania gazów odlotowych podczas rozruchu i wyłączania, urządzenia o wysokim poziomie integralności itp.);</w:t>
                  </w:r>
                </w:p>
              </w:tc>
            </w:tr>
            <w:tr w:rsidR="009656F9" w:rsidRPr="009656F9" w14:paraId="5BE070A7" w14:textId="77777777" w:rsidTr="001773F8">
              <w:trPr>
                <w:tblCellSpacing w:w="0" w:type="dxa"/>
              </w:trPr>
              <w:tc>
                <w:tcPr>
                  <w:tcW w:w="318" w:type="dxa"/>
                  <w:gridSpan w:val="4"/>
                  <w:hideMark/>
                </w:tcPr>
                <w:p w14:paraId="00CFE65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(iii)</w:t>
                  </w:r>
                </w:p>
              </w:tc>
              <w:tc>
                <w:tcPr>
                  <w:tcW w:w="10489" w:type="dxa"/>
                  <w:gridSpan w:val="3"/>
                  <w:hideMark/>
                </w:tcPr>
                <w:p w14:paraId="42C35D5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opracowanie i wdrożenie zapobiegawczego planu utrzymania w odniesieniu do urządzeń o krytycznym znaczeniu (zob. BAT 1 pkt (xii));</w:t>
                  </w:r>
                </w:p>
              </w:tc>
            </w:tr>
            <w:tr w:rsidR="009656F9" w:rsidRPr="009656F9" w14:paraId="4272F14A" w14:textId="77777777" w:rsidTr="001773F8">
              <w:trPr>
                <w:tblCellSpacing w:w="0" w:type="dxa"/>
              </w:trPr>
              <w:tc>
                <w:tcPr>
                  <w:tcW w:w="331" w:type="dxa"/>
                  <w:gridSpan w:val="5"/>
                  <w:hideMark/>
                </w:tcPr>
                <w:p w14:paraId="4C4E95C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(iv)</w:t>
                  </w:r>
                </w:p>
              </w:tc>
              <w:tc>
                <w:tcPr>
                  <w:tcW w:w="10476" w:type="dxa"/>
                  <w:gridSpan w:val="2"/>
                  <w:hideMark/>
                </w:tcPr>
                <w:p w14:paraId="7DD3D3D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monitorowanie (tj. oszacowanie lub, o ile to możliwe, zmierzenie) i rejestrowanie emisji i związanych z nimi okoliczności w warunkach innych niż normalne warunki eksploatacji;</w:t>
                  </w:r>
                </w:p>
              </w:tc>
            </w:tr>
            <w:tr w:rsidR="009656F9" w:rsidRPr="009656F9" w14:paraId="28CFEAB3" w14:textId="77777777" w:rsidTr="001773F8">
              <w:trPr>
                <w:tblCellSpacing w:w="0" w:type="dxa"/>
              </w:trPr>
              <w:tc>
                <w:tcPr>
                  <w:tcW w:w="279" w:type="dxa"/>
                  <w:gridSpan w:val="3"/>
                  <w:hideMark/>
                </w:tcPr>
                <w:p w14:paraId="4E9F8C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w:t>
                  </w:r>
                </w:p>
              </w:tc>
              <w:tc>
                <w:tcPr>
                  <w:tcW w:w="10528" w:type="dxa"/>
                  <w:gridSpan w:val="4"/>
                  <w:hideMark/>
                </w:tcPr>
                <w:p w14:paraId="59DA5A8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okresową ocenę emisji w warunkach innych niż normalne warunki eksploatacji (np. częstość występowania zdarzeń, czas ich trwania, ilość wyemitowanych zanieczyszczeń jak odnotowano w pkt (iv)) oraz, w stosownych przypadkach, wdrażanie działań naprawczych;</w:t>
                  </w:r>
                </w:p>
              </w:tc>
            </w:tr>
            <w:tr w:rsidR="009656F9" w:rsidRPr="009656F9" w14:paraId="22606EF0" w14:textId="77777777" w:rsidTr="001773F8">
              <w:trPr>
                <w:tblCellSpacing w:w="0" w:type="dxa"/>
              </w:trPr>
              <w:tc>
                <w:tcPr>
                  <w:tcW w:w="331" w:type="dxa"/>
                  <w:gridSpan w:val="5"/>
                  <w:hideMark/>
                </w:tcPr>
                <w:p w14:paraId="4B6B9F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w:t>
                  </w:r>
                </w:p>
              </w:tc>
              <w:tc>
                <w:tcPr>
                  <w:tcW w:w="10476" w:type="dxa"/>
                  <w:gridSpan w:val="2"/>
                  <w:hideMark/>
                </w:tcPr>
                <w:p w14:paraId="7AE446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regularny przegląd i aktualizację wykazu zidentyfikowanych innych niż normalne warunki eksploatacji w ramach pkt (i) po dokonaniu okresowej oceny pkt (v);</w:t>
                  </w:r>
                </w:p>
              </w:tc>
            </w:tr>
            <w:tr w:rsidR="009656F9" w:rsidRPr="009656F9" w14:paraId="126AB1EE" w14:textId="77777777" w:rsidTr="001773F8">
              <w:trPr>
                <w:tblCellSpacing w:w="0" w:type="dxa"/>
              </w:trPr>
              <w:tc>
                <w:tcPr>
                  <w:tcW w:w="805" w:type="dxa"/>
                  <w:gridSpan w:val="6"/>
                  <w:hideMark/>
                </w:tcPr>
                <w:p w14:paraId="688CBDB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(vii)</w:t>
                  </w:r>
                </w:p>
              </w:tc>
              <w:tc>
                <w:tcPr>
                  <w:tcW w:w="10002" w:type="dxa"/>
                  <w:hideMark/>
                </w:tcPr>
                <w:p w14:paraId="7A57B93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regularne testowanie systemów zapasowych.</w:t>
                  </w:r>
                </w:p>
              </w:tc>
            </w:tr>
          </w:tbl>
          <w:p w14:paraId="2238BDA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1.1.3. Emisje zorganizowane do powietrza </w:t>
            </w:r>
          </w:p>
          <w:p w14:paraId="75D12A8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1.1.3.1. Ogólne techniki </w:t>
            </w:r>
          </w:p>
          <w:p w14:paraId="74595BF9" w14:textId="77777777" w:rsidR="009656F9" w:rsidRPr="009656F9" w:rsidRDefault="009656F9" w:rsidP="009656F9">
            <w:pPr>
              <w:spacing w:after="24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3 – Nie dotyczy</w:t>
            </w:r>
          </w:p>
          <w:p w14:paraId="232A650E" w14:textId="77777777" w:rsidR="009656F9" w:rsidRPr="009656F9" w:rsidRDefault="009656F9" w:rsidP="009656F9">
            <w:pPr>
              <w:overflowPunct w:val="0"/>
              <w:autoSpaceDE w:val="0"/>
              <w:autoSpaceDN w:val="0"/>
              <w:adjustRightInd w:val="0"/>
              <w:spacing w:after="80" w:line="240" w:lineRule="auto"/>
              <w:jc w:val="both"/>
              <w:textAlignment w:val="baseline"/>
              <w:rPr>
                <w:rFonts w:eastAsia="Times New Roman" w:cs="Times New Roman"/>
                <w:sz w:val="20"/>
                <w:szCs w:val="20"/>
                <w:u w:val="single"/>
                <w:lang w:val="x-none" w:eastAsia="x-none"/>
              </w:rPr>
            </w:pPr>
            <w:r w:rsidRPr="009656F9">
              <w:rPr>
                <w:rFonts w:eastAsia="Times New Roman" w:cs="Times New Roman"/>
                <w:sz w:val="20"/>
                <w:szCs w:val="20"/>
                <w:u w:val="single"/>
                <w:lang w:val="x-none" w:eastAsia="x-none"/>
              </w:rPr>
              <w:t xml:space="preserve">Wymagania BAT 3 nie dotyczą instalacji Spółki, ponieważ nie występują w niej warunki inne niż normalne warunki eksploatacji, które mogłyby powodować inne rodzaje emisji, niż emisje w warunkach normalnej pracy instalacji. </w:t>
            </w:r>
          </w:p>
          <w:p w14:paraId="2C739ED5" w14:textId="77777777" w:rsidR="009656F9" w:rsidRPr="009656F9" w:rsidRDefault="009656F9" w:rsidP="009656F9">
            <w:pPr>
              <w:overflowPunct w:val="0"/>
              <w:autoSpaceDE w:val="0"/>
              <w:autoSpaceDN w:val="0"/>
              <w:adjustRightInd w:val="0"/>
              <w:spacing w:after="80" w:line="240" w:lineRule="auto"/>
              <w:jc w:val="both"/>
              <w:textAlignment w:val="baseline"/>
              <w:rPr>
                <w:rFonts w:eastAsia="Times New Roman" w:cs="Times New Roman"/>
                <w:sz w:val="20"/>
                <w:szCs w:val="20"/>
                <w:u w:val="single"/>
                <w:lang w:val="x-none" w:eastAsia="x-none"/>
              </w:rPr>
            </w:pPr>
            <w:r w:rsidRPr="009656F9">
              <w:rPr>
                <w:rFonts w:eastAsia="Times New Roman" w:cs="Times New Roman"/>
                <w:sz w:val="20"/>
                <w:szCs w:val="20"/>
                <w:u w:val="single"/>
                <w:lang w:val="x-none" w:eastAsia="x-none"/>
              </w:rPr>
              <w:t>Instalacja nie ma możliwości technologicznych wynikających z reżimu pracy, aby pracować w warunkach innych niż normalne. Rekcja kondensacji żywic w nieprawidłowych warunkach skutkowałaby wytworzeniem żywic niespełniających kryteriów jakościowych. Tylko i wyłącznie urządzenia pracujące w swoich normowanych parametrach używane są podczas procesu produkcyjnego.</w:t>
            </w:r>
          </w:p>
          <w:p w14:paraId="6AA11590"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4</w:t>
            </w:r>
          </w:p>
          <w:p w14:paraId="40C51A64"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 </w:t>
            </w:r>
          </w:p>
          <w:p w14:paraId="6492497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 Zintegrowana strategia zarządzania gazami odlotowymi i ich oczyszczania opiera się na wykazie zawartym w BAT 2. Uwzględnia się takie czynniki jak emisja gazów cieplarnianych oraz zużycie lub ponowne wykorzystanie energii, wody i materiałów związane ze stosowaniem poszczególnych technik.</w:t>
            </w:r>
          </w:p>
          <w:p w14:paraId="5B184918"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 xml:space="preserve">Ocena Spółki: BAT 4 – </w:t>
            </w:r>
            <w:bookmarkStart w:id="16" w:name="_Hlk136948658"/>
            <w:r w:rsidRPr="009656F9">
              <w:rPr>
                <w:rFonts w:eastAsia="Times New Roman" w:cs="Arial"/>
                <w:b/>
                <w:bCs/>
                <w:sz w:val="20"/>
                <w:szCs w:val="20"/>
                <w:u w:val="single"/>
                <w:lang w:eastAsia="pl-PL"/>
              </w:rPr>
              <w:t>Nie dotyczy</w:t>
            </w:r>
            <w:bookmarkEnd w:id="16"/>
          </w:p>
          <w:p w14:paraId="4DB8FDC7" w14:textId="77777777" w:rsidR="009656F9" w:rsidRPr="009656F9" w:rsidRDefault="009656F9" w:rsidP="009656F9">
            <w:pPr>
              <w:spacing w:after="0" w:line="240" w:lineRule="auto"/>
              <w:jc w:val="both"/>
              <w:rPr>
                <w:rFonts w:eastAsia="Arial" w:cs="Arial"/>
                <w:w w:val="105"/>
                <w:sz w:val="20"/>
                <w:szCs w:val="20"/>
                <w:u w:val="single"/>
              </w:rPr>
            </w:pPr>
            <w:r w:rsidRPr="009656F9">
              <w:rPr>
                <w:rFonts w:eastAsia="Arial" w:cs="Arial"/>
                <w:w w:val="105"/>
                <w:sz w:val="20"/>
                <w:szCs w:val="20"/>
                <w:u w:val="single"/>
              </w:rPr>
              <w:t xml:space="preserve">Nie dotyczy — w instalacji na terenie zakładu nie występują emisje zorganizowane do powietrza wskazane </w:t>
            </w:r>
            <w:r w:rsidRPr="009656F9">
              <w:rPr>
                <w:rFonts w:eastAsia="Arial" w:cs="Arial"/>
                <w:w w:val="105"/>
                <w:sz w:val="20"/>
                <w:szCs w:val="20"/>
                <w:u w:val="single"/>
              </w:rPr>
              <w:br/>
              <w:t>w niniejszych konkluzjach.</w:t>
            </w:r>
          </w:p>
          <w:p w14:paraId="4CEC8FE3"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5</w:t>
            </w:r>
          </w:p>
          <w:p w14:paraId="2A58D414"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ułatwić odzysk materiałów i ograniczenie emisji zorganizowanych do powietrza, a także zwiększyć efektywność energetyczną, w ramach BAT należy łączyć strumienie gazów odlotowych o podobnej charakterystyce, co minimalizuje liczbę punktowych źródeł emisji. </w:t>
            </w:r>
          </w:p>
          <w:p w14:paraId="2CCCCA39"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 xml:space="preserve">Opis </w:t>
            </w:r>
          </w:p>
          <w:p w14:paraId="4776C712"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Łączne oczyszczanie gazów odlotowych o podobnej charakterystyce zapewnia skuteczniejsze i efektywniejsze oczyszczanie w porównaniu z oddzielnym oczyszczaniem poszczególnych strumieni gazów odlotowych. Przy łączeniu gazów odlotowych uwzględnia się bezpieczeństwo zespołów urządzeń (np. unikanie stężeń bliskich dolnej/górnej granicy wybuchowości), czynniki techniczne (np. kompatybilność poszczególnych strumieni gazów odlotowych, stężenie danych substancji), środowiskowe (np. maksymalizacja odzysku materiałów lub redukcja zanieczyszczeń) i ekonomiczne (np. odległość między różnymi jednostkami produkcyjnymi).</w:t>
            </w:r>
          </w:p>
          <w:p w14:paraId="32BFD9A1"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Dokłada się starań, aby łączenie gazów odlotowych nie prowadziło do rozcieńczania emisji.</w:t>
            </w:r>
          </w:p>
          <w:p w14:paraId="050CB209" w14:textId="77777777" w:rsidR="009656F9" w:rsidRPr="009656F9" w:rsidRDefault="009656F9" w:rsidP="009656F9">
            <w:pPr>
              <w:spacing w:before="240" w:after="0" w:line="240" w:lineRule="auto"/>
              <w:jc w:val="center"/>
              <w:rPr>
                <w:rFonts w:eastAsia="Times New Roman" w:cs="Arial"/>
                <w:b/>
                <w:bCs/>
                <w:sz w:val="20"/>
                <w:szCs w:val="20"/>
                <w:u w:val="single"/>
                <w:lang w:eastAsia="pl-PL"/>
              </w:rPr>
            </w:pPr>
            <w:bookmarkStart w:id="17" w:name="_Hlk136867997"/>
            <w:r w:rsidRPr="009656F9">
              <w:rPr>
                <w:rFonts w:eastAsia="Times New Roman" w:cs="Arial"/>
                <w:b/>
                <w:bCs/>
                <w:sz w:val="20"/>
                <w:szCs w:val="20"/>
                <w:u w:val="single"/>
                <w:lang w:eastAsia="pl-PL"/>
              </w:rPr>
              <w:t>Ocena Spółki: BAT 5 – Nie dotyczy</w:t>
            </w:r>
          </w:p>
          <w:bookmarkEnd w:id="17"/>
          <w:p w14:paraId="5316ADC1" w14:textId="77777777" w:rsidR="009656F9" w:rsidRPr="009656F9" w:rsidRDefault="009656F9" w:rsidP="009656F9">
            <w:pPr>
              <w:spacing w:before="100" w:beforeAutospacing="1" w:after="100" w:afterAutospacing="1" w:line="240" w:lineRule="auto"/>
              <w:jc w:val="both"/>
              <w:rPr>
                <w:rFonts w:eastAsia="Times New Roman" w:cs="Arial"/>
                <w:sz w:val="20"/>
                <w:szCs w:val="20"/>
                <w:u w:val="single"/>
                <w:lang w:eastAsia="pl-PL"/>
              </w:rPr>
            </w:pPr>
            <w:r w:rsidRPr="009656F9">
              <w:rPr>
                <w:rFonts w:eastAsia="Times New Roman" w:cs="Arial"/>
                <w:sz w:val="20"/>
                <w:szCs w:val="20"/>
                <w:u w:val="single"/>
                <w:lang w:eastAsia="pl-PL"/>
              </w:rPr>
              <w:t>Nie dotyczy — w instalacji na terenie zakładu nie występują emisje zorganizowane do powietrza wskazane w niniejszych konkluzjach.</w:t>
            </w:r>
          </w:p>
          <w:p w14:paraId="28149E94" w14:textId="77777777" w:rsidR="009656F9" w:rsidRPr="009656F9" w:rsidRDefault="009656F9" w:rsidP="009656F9">
            <w:pPr>
              <w:spacing w:before="240"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6</w:t>
            </w:r>
          </w:p>
          <w:p w14:paraId="3A1468F6"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 </w:t>
            </w:r>
          </w:p>
          <w:p w14:paraId="3C0B6D00"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6 – Nie dotyczy</w:t>
            </w:r>
          </w:p>
          <w:p w14:paraId="1D61655B" w14:textId="77777777" w:rsidR="009656F9" w:rsidRPr="009656F9" w:rsidRDefault="009656F9" w:rsidP="009656F9">
            <w:pPr>
              <w:spacing w:before="100" w:beforeAutospacing="1" w:after="100" w:afterAutospacing="1" w:line="240" w:lineRule="auto"/>
              <w:jc w:val="both"/>
              <w:rPr>
                <w:rFonts w:eastAsia="Times New Roman" w:cs="Arial"/>
                <w:i/>
                <w:iCs/>
                <w:sz w:val="20"/>
                <w:szCs w:val="20"/>
                <w:u w:val="single"/>
                <w:lang w:eastAsia="pl-PL"/>
              </w:rPr>
            </w:pPr>
            <w:r w:rsidRPr="009656F9">
              <w:rPr>
                <w:rFonts w:eastAsia="Times New Roman" w:cs="Arial"/>
                <w:i/>
                <w:iCs/>
                <w:sz w:val="20"/>
                <w:szCs w:val="20"/>
                <w:u w:val="single"/>
                <w:lang w:eastAsia="pl-PL"/>
              </w:rPr>
              <w:t>Nie dotyczy — w instalacji na terenie zakładu nie występują emisje zorganizowane do powietrza wskazane w niniejszych konkluzjach.</w:t>
            </w:r>
          </w:p>
          <w:p w14:paraId="3C7A0B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1.1.3.2. Monitorowanie </w:t>
            </w:r>
          </w:p>
          <w:p w14:paraId="3106FE5D"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7</w:t>
            </w:r>
          </w:p>
          <w:p w14:paraId="74590D4C"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w sposób ciągły monitorować kluczowe parametry procesu (np. przepływ i temperaturę gazów odlotowych) strumieni gazów odlotowych kierowanych do oczyszczania wstępnego lub końcowego. </w:t>
            </w:r>
          </w:p>
          <w:p w14:paraId="176022CF"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7 – Zgodne</w:t>
            </w:r>
          </w:p>
          <w:p w14:paraId="5E241EF6" w14:textId="77777777" w:rsidR="009656F9" w:rsidRPr="009656F9" w:rsidRDefault="009656F9" w:rsidP="009656F9">
            <w:pPr>
              <w:spacing w:before="100" w:beforeAutospacing="1" w:after="100" w:afterAutospacing="1" w:line="240" w:lineRule="auto"/>
              <w:jc w:val="both"/>
              <w:rPr>
                <w:rFonts w:eastAsia="Times New Roman" w:cs="Arial"/>
                <w:sz w:val="20"/>
                <w:szCs w:val="20"/>
                <w:u w:val="single"/>
                <w:lang w:eastAsia="pl-PL"/>
              </w:rPr>
            </w:pPr>
            <w:r w:rsidRPr="009656F9">
              <w:rPr>
                <w:rFonts w:eastAsia="Times New Roman" w:cs="Arial"/>
                <w:sz w:val="20"/>
                <w:szCs w:val="20"/>
                <w:u w:val="single"/>
                <w:lang w:eastAsia="pl-PL"/>
              </w:rPr>
              <w:t xml:space="preserve">W punkcie XIII.25 zobowiązano Prowadzącego instalację do prowadzenia ciągłego monitorowania kluczowych parametrów procesu (np. przepływ i temperaturę gazów odlotowych) strumieni gazów odlotowych kierowanych do oczyszczania wstępnego lub końcowego od 12 grudnia 2026 r. </w:t>
            </w:r>
          </w:p>
          <w:p w14:paraId="2AC4B350"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8</w:t>
            </w:r>
          </w:p>
          <w:p w14:paraId="571FC5C6"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2233"/>
              <w:gridCol w:w="2049"/>
              <w:gridCol w:w="1688"/>
              <w:gridCol w:w="1081"/>
              <w:gridCol w:w="1762"/>
              <w:gridCol w:w="1314"/>
            </w:tblGrid>
            <w:tr w:rsidR="009656F9" w:rsidRPr="009656F9" w14:paraId="67E378C8" w14:textId="77777777" w:rsidTr="001773F8">
              <w:trPr>
                <w:tblCellSpacing w:w="0" w:type="dxa"/>
              </w:trPr>
              <w:tc>
                <w:tcPr>
                  <w:tcW w:w="2001" w:type="dxa"/>
                  <w:hideMark/>
                </w:tcPr>
                <w:p w14:paraId="78F3223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Substancja/ Parametr </w:t>
                  </w:r>
                  <w:hyperlink r:id="rId9" w:anchor="ntr7-L_2022318PL.01015901-E0007" w:history="1">
                    <w:r w:rsidRPr="009656F9">
                      <w:rPr>
                        <w:rFonts w:eastAsia="Times New Roman" w:cs="Arial"/>
                        <w:color w:val="0000FF"/>
                        <w:sz w:val="16"/>
                        <w:szCs w:val="16"/>
                        <w:u w:val="single"/>
                        <w:lang w:eastAsia="pl-PL"/>
                      </w:rPr>
                      <w:t> (7)</w:t>
                    </w:r>
                  </w:hyperlink>
                  <w:r w:rsidRPr="009656F9">
                    <w:rPr>
                      <w:rFonts w:eastAsia="Times New Roman" w:cs="Arial"/>
                      <w:sz w:val="16"/>
                      <w:szCs w:val="16"/>
                      <w:lang w:eastAsia="pl-PL"/>
                    </w:rPr>
                    <w:t xml:space="preserve"> </w:t>
                  </w:r>
                </w:p>
              </w:tc>
              <w:tc>
                <w:tcPr>
                  <w:tcW w:w="1836" w:type="dxa"/>
                  <w:hideMark/>
                </w:tcPr>
                <w:p w14:paraId="2275217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Proces(y)/ Źródło (źródła)</w:t>
                  </w:r>
                </w:p>
              </w:tc>
              <w:tc>
                <w:tcPr>
                  <w:tcW w:w="1512" w:type="dxa"/>
                  <w:hideMark/>
                </w:tcPr>
                <w:p w14:paraId="029127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Punktowe źródła emisji</w:t>
                  </w:r>
                </w:p>
              </w:tc>
              <w:tc>
                <w:tcPr>
                  <w:tcW w:w="968" w:type="dxa"/>
                  <w:hideMark/>
                </w:tcPr>
                <w:p w14:paraId="15B4645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hyperlink r:id="rId10" w:anchor="ntr8-L_2022318PL.01015901-E0008" w:history="1">
                    <w:r w:rsidRPr="009656F9">
                      <w:rPr>
                        <w:rFonts w:eastAsia="Times New Roman" w:cs="Arial"/>
                        <w:color w:val="0000FF"/>
                        <w:sz w:val="16"/>
                        <w:szCs w:val="16"/>
                        <w:u w:val="single"/>
                        <w:lang w:eastAsia="pl-PL"/>
                      </w:rPr>
                      <w:t> (8)</w:t>
                    </w:r>
                  </w:hyperlink>
                  <w:r w:rsidRPr="009656F9">
                    <w:rPr>
                      <w:rFonts w:eastAsia="Times New Roman" w:cs="Arial"/>
                      <w:sz w:val="16"/>
                      <w:szCs w:val="16"/>
                      <w:lang w:eastAsia="pl-PL"/>
                    </w:rPr>
                    <w:t xml:space="preserve"> </w:t>
                  </w:r>
                </w:p>
              </w:tc>
              <w:tc>
                <w:tcPr>
                  <w:tcW w:w="1578" w:type="dxa"/>
                  <w:hideMark/>
                </w:tcPr>
                <w:p w14:paraId="447A49E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Minimalna częstotliwość monitorowania</w:t>
                  </w:r>
                </w:p>
              </w:tc>
              <w:tc>
                <w:tcPr>
                  <w:tcW w:w="1177" w:type="dxa"/>
                  <w:hideMark/>
                </w:tcPr>
                <w:p w14:paraId="2271194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powiązane z</w:t>
                  </w:r>
                </w:p>
              </w:tc>
            </w:tr>
            <w:tr w:rsidR="009656F9" w:rsidRPr="009656F9" w14:paraId="34BB283A" w14:textId="77777777" w:rsidTr="001773F8">
              <w:trPr>
                <w:tblCellSpacing w:w="0" w:type="dxa"/>
              </w:trPr>
              <w:tc>
                <w:tcPr>
                  <w:tcW w:w="2001" w:type="dxa"/>
                  <w:vMerge w:val="restart"/>
                  <w:hideMark/>
                </w:tcPr>
                <w:p w14:paraId="1C9D6F2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Amoniak (NH3)</w:t>
                  </w:r>
                </w:p>
              </w:tc>
              <w:tc>
                <w:tcPr>
                  <w:tcW w:w="1836" w:type="dxa"/>
                  <w:hideMark/>
                </w:tcPr>
                <w:p w14:paraId="5EBD93C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SCR/SNCR</w:t>
                  </w:r>
                </w:p>
              </w:tc>
              <w:tc>
                <w:tcPr>
                  <w:tcW w:w="1512" w:type="dxa"/>
                  <w:vMerge w:val="restart"/>
                  <w:hideMark/>
                </w:tcPr>
                <w:p w14:paraId="29DB92D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vMerge w:val="restart"/>
                  <w:hideMark/>
                </w:tcPr>
                <w:p w14:paraId="679BF4A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21877</w:t>
                  </w:r>
                </w:p>
              </w:tc>
              <w:tc>
                <w:tcPr>
                  <w:tcW w:w="1578" w:type="dxa"/>
                  <w:vMerge w:val="restart"/>
                  <w:hideMark/>
                </w:tcPr>
                <w:p w14:paraId="6505824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11"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12"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hideMark/>
                </w:tcPr>
                <w:p w14:paraId="1F6304C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17</w:t>
                  </w:r>
                </w:p>
              </w:tc>
            </w:tr>
            <w:tr w:rsidR="009656F9" w:rsidRPr="009656F9" w14:paraId="19D141E5" w14:textId="77777777" w:rsidTr="001773F8">
              <w:trPr>
                <w:tblCellSpacing w:w="0" w:type="dxa"/>
              </w:trPr>
              <w:tc>
                <w:tcPr>
                  <w:tcW w:w="2001" w:type="dxa"/>
                  <w:vMerge/>
                  <w:vAlign w:val="center"/>
                  <w:hideMark/>
                </w:tcPr>
                <w:p w14:paraId="0B02FC0F"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hideMark/>
                </w:tcPr>
                <w:p w14:paraId="0C8C8DC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pozostałe procesy/źródła</w:t>
                  </w:r>
                </w:p>
              </w:tc>
              <w:tc>
                <w:tcPr>
                  <w:tcW w:w="1512" w:type="dxa"/>
                  <w:vMerge/>
                  <w:vAlign w:val="center"/>
                  <w:hideMark/>
                </w:tcPr>
                <w:p w14:paraId="0727422B" w14:textId="77777777" w:rsidR="009656F9" w:rsidRPr="009656F9" w:rsidRDefault="009656F9" w:rsidP="009656F9">
                  <w:pPr>
                    <w:spacing w:after="0" w:line="240" w:lineRule="auto"/>
                    <w:jc w:val="both"/>
                    <w:rPr>
                      <w:rFonts w:eastAsia="Times New Roman" w:cs="Arial"/>
                      <w:sz w:val="16"/>
                      <w:szCs w:val="16"/>
                      <w:lang w:eastAsia="pl-PL"/>
                    </w:rPr>
                  </w:pPr>
                </w:p>
              </w:tc>
              <w:tc>
                <w:tcPr>
                  <w:tcW w:w="968" w:type="dxa"/>
                  <w:vMerge/>
                  <w:vAlign w:val="center"/>
                  <w:hideMark/>
                </w:tcPr>
                <w:p w14:paraId="08221450" w14:textId="77777777" w:rsidR="009656F9" w:rsidRPr="009656F9" w:rsidRDefault="009656F9" w:rsidP="009656F9">
                  <w:pPr>
                    <w:spacing w:after="0" w:line="240" w:lineRule="auto"/>
                    <w:jc w:val="both"/>
                    <w:rPr>
                      <w:rFonts w:eastAsia="Times New Roman" w:cs="Arial"/>
                      <w:sz w:val="16"/>
                      <w:szCs w:val="16"/>
                      <w:lang w:eastAsia="pl-PL"/>
                    </w:rPr>
                  </w:pPr>
                </w:p>
              </w:tc>
              <w:tc>
                <w:tcPr>
                  <w:tcW w:w="1578" w:type="dxa"/>
                  <w:vMerge/>
                  <w:vAlign w:val="center"/>
                  <w:hideMark/>
                </w:tcPr>
                <w:p w14:paraId="1E71E661" w14:textId="77777777" w:rsidR="009656F9" w:rsidRPr="009656F9" w:rsidRDefault="009656F9" w:rsidP="009656F9">
                  <w:pPr>
                    <w:spacing w:after="0" w:line="240" w:lineRule="auto"/>
                    <w:jc w:val="both"/>
                    <w:rPr>
                      <w:rFonts w:eastAsia="Times New Roman" w:cs="Arial"/>
                      <w:sz w:val="16"/>
                      <w:szCs w:val="16"/>
                      <w:lang w:eastAsia="pl-PL"/>
                    </w:rPr>
                  </w:pPr>
                </w:p>
              </w:tc>
              <w:tc>
                <w:tcPr>
                  <w:tcW w:w="1177" w:type="dxa"/>
                  <w:hideMark/>
                </w:tcPr>
                <w:p w14:paraId="129FDC4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5F1CB65B" w14:textId="77777777" w:rsidTr="001773F8">
              <w:trPr>
                <w:tblCellSpacing w:w="0" w:type="dxa"/>
              </w:trPr>
              <w:tc>
                <w:tcPr>
                  <w:tcW w:w="2001" w:type="dxa"/>
                  <w:hideMark/>
                </w:tcPr>
                <w:p w14:paraId="0BD99BF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Benzen</w:t>
                  </w:r>
                </w:p>
              </w:tc>
              <w:tc>
                <w:tcPr>
                  <w:tcW w:w="1836" w:type="dxa"/>
                  <w:hideMark/>
                </w:tcPr>
                <w:p w14:paraId="3641789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08BD4B7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61042C8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782D284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13"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776E576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25B59FF7" w14:textId="77777777" w:rsidTr="001773F8">
              <w:trPr>
                <w:tblCellSpacing w:w="0" w:type="dxa"/>
              </w:trPr>
              <w:tc>
                <w:tcPr>
                  <w:tcW w:w="2001" w:type="dxa"/>
                  <w:hideMark/>
                </w:tcPr>
                <w:p w14:paraId="6B8C9F1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Butadien</w:t>
                  </w:r>
                </w:p>
              </w:tc>
              <w:tc>
                <w:tcPr>
                  <w:tcW w:w="1836" w:type="dxa"/>
                  <w:hideMark/>
                </w:tcPr>
                <w:p w14:paraId="0CC033F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4497237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75393D3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2FED3EE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14"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3B93872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2B9054A7" w14:textId="77777777" w:rsidTr="001773F8">
              <w:trPr>
                <w:tblCellSpacing w:w="0" w:type="dxa"/>
              </w:trPr>
              <w:tc>
                <w:tcPr>
                  <w:tcW w:w="2001" w:type="dxa"/>
                  <w:vMerge w:val="restart"/>
                  <w:hideMark/>
                </w:tcPr>
                <w:p w14:paraId="43C69FA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Tlenek węgla (CO)</w:t>
                  </w:r>
                </w:p>
              </w:tc>
              <w:tc>
                <w:tcPr>
                  <w:tcW w:w="1836" w:type="dxa"/>
                  <w:vMerge w:val="restart"/>
                  <w:hideMark/>
                </w:tcPr>
                <w:p w14:paraId="35E8544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Oczyszczanie termiczne</w:t>
                  </w:r>
                </w:p>
              </w:tc>
              <w:tc>
                <w:tcPr>
                  <w:tcW w:w="1512" w:type="dxa"/>
                  <w:hideMark/>
                </w:tcPr>
                <w:p w14:paraId="2CF572D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CO wynoszącym ≥ 2 kg/h</w:t>
                  </w:r>
                </w:p>
              </w:tc>
              <w:tc>
                <w:tcPr>
                  <w:tcW w:w="968" w:type="dxa"/>
                  <w:hideMark/>
                </w:tcPr>
                <w:p w14:paraId="5F42AC0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15"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1BCE0B7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4A9AB14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16</w:t>
                  </w:r>
                </w:p>
              </w:tc>
            </w:tr>
            <w:tr w:rsidR="009656F9" w:rsidRPr="009656F9" w14:paraId="647F037C" w14:textId="77777777" w:rsidTr="001773F8">
              <w:trPr>
                <w:tblCellSpacing w:w="0" w:type="dxa"/>
              </w:trPr>
              <w:tc>
                <w:tcPr>
                  <w:tcW w:w="2001" w:type="dxa"/>
                  <w:vMerge/>
                  <w:vAlign w:val="center"/>
                  <w:hideMark/>
                </w:tcPr>
                <w:p w14:paraId="5B0C4C4E"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01D82AAD"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5CE9D64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CO wynoszącym &lt; 2 kg/h</w:t>
                  </w:r>
                </w:p>
              </w:tc>
              <w:tc>
                <w:tcPr>
                  <w:tcW w:w="968" w:type="dxa"/>
                  <w:hideMark/>
                </w:tcPr>
                <w:p w14:paraId="11CD90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15058</w:t>
                  </w:r>
                </w:p>
              </w:tc>
              <w:tc>
                <w:tcPr>
                  <w:tcW w:w="1578" w:type="dxa"/>
                  <w:hideMark/>
                </w:tcPr>
                <w:p w14:paraId="163305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16"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17"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3E6C86E0"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3A842B96" w14:textId="77777777" w:rsidTr="001773F8">
              <w:trPr>
                <w:tblCellSpacing w:w="0" w:type="dxa"/>
              </w:trPr>
              <w:tc>
                <w:tcPr>
                  <w:tcW w:w="2001" w:type="dxa"/>
                  <w:vMerge/>
                  <w:vAlign w:val="center"/>
                  <w:hideMark/>
                </w:tcPr>
                <w:p w14:paraId="77B58A27"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0A81FFC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Piece procesowe/nagrzewnice</w:t>
                  </w:r>
                </w:p>
              </w:tc>
              <w:tc>
                <w:tcPr>
                  <w:tcW w:w="1512" w:type="dxa"/>
                  <w:hideMark/>
                </w:tcPr>
                <w:p w14:paraId="383DD6F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CO wynoszącym ≥ 2 kg/h</w:t>
                  </w:r>
                </w:p>
              </w:tc>
              <w:tc>
                <w:tcPr>
                  <w:tcW w:w="968" w:type="dxa"/>
                  <w:hideMark/>
                </w:tcPr>
                <w:p w14:paraId="376BEC7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18"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425B4FF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Ciągłe </w:t>
                  </w:r>
                  <w:hyperlink r:id="rId19" w:anchor="ntr12-L_2022318PL.01015901-E0012" w:history="1">
                    <w:r w:rsidRPr="009656F9">
                      <w:rPr>
                        <w:rFonts w:eastAsia="Times New Roman" w:cs="Arial"/>
                        <w:color w:val="0000FF"/>
                        <w:sz w:val="16"/>
                        <w:szCs w:val="16"/>
                        <w:u w:val="single"/>
                        <w:lang w:eastAsia="pl-PL"/>
                      </w:rPr>
                      <w:t> (12)</w:t>
                    </w:r>
                  </w:hyperlink>
                  <w:r w:rsidRPr="009656F9">
                    <w:rPr>
                      <w:rFonts w:eastAsia="Times New Roman" w:cs="Arial"/>
                      <w:sz w:val="16"/>
                      <w:szCs w:val="16"/>
                      <w:lang w:eastAsia="pl-PL"/>
                    </w:rPr>
                    <w:t xml:space="preserve"> </w:t>
                  </w:r>
                </w:p>
              </w:tc>
              <w:tc>
                <w:tcPr>
                  <w:tcW w:w="1177" w:type="dxa"/>
                  <w:vMerge w:val="restart"/>
                  <w:hideMark/>
                </w:tcPr>
                <w:p w14:paraId="4416D20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36</w:t>
                  </w:r>
                </w:p>
              </w:tc>
            </w:tr>
            <w:tr w:rsidR="009656F9" w:rsidRPr="009656F9" w14:paraId="176BFFBD" w14:textId="77777777" w:rsidTr="001773F8">
              <w:trPr>
                <w:tblCellSpacing w:w="0" w:type="dxa"/>
              </w:trPr>
              <w:tc>
                <w:tcPr>
                  <w:tcW w:w="2001" w:type="dxa"/>
                  <w:vMerge/>
                  <w:vAlign w:val="center"/>
                  <w:hideMark/>
                </w:tcPr>
                <w:p w14:paraId="7B88F98C"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50DA6AD1"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6640B09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CO wynoszącym &lt; 2 kg/h</w:t>
                  </w:r>
                </w:p>
              </w:tc>
              <w:tc>
                <w:tcPr>
                  <w:tcW w:w="968" w:type="dxa"/>
                  <w:hideMark/>
                </w:tcPr>
                <w:p w14:paraId="5AC444F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15058</w:t>
                  </w:r>
                </w:p>
              </w:tc>
              <w:tc>
                <w:tcPr>
                  <w:tcW w:w="1578" w:type="dxa"/>
                  <w:hideMark/>
                </w:tcPr>
                <w:p w14:paraId="3696679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20"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21"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4311A822"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42A16F24" w14:textId="77777777" w:rsidTr="001773F8">
              <w:trPr>
                <w:tblCellSpacing w:w="0" w:type="dxa"/>
              </w:trPr>
              <w:tc>
                <w:tcPr>
                  <w:tcW w:w="2001" w:type="dxa"/>
                  <w:vMerge/>
                  <w:vAlign w:val="center"/>
                  <w:hideMark/>
                </w:tcPr>
                <w:p w14:paraId="253EB1E8"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713BC64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pozostałe procesy/źródła</w:t>
                  </w:r>
                </w:p>
              </w:tc>
              <w:tc>
                <w:tcPr>
                  <w:tcW w:w="1512" w:type="dxa"/>
                  <w:hideMark/>
                </w:tcPr>
                <w:p w14:paraId="1D31959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CO wynoszącym ≥ 2 kg/h</w:t>
                  </w:r>
                </w:p>
              </w:tc>
              <w:tc>
                <w:tcPr>
                  <w:tcW w:w="968" w:type="dxa"/>
                  <w:hideMark/>
                </w:tcPr>
                <w:p w14:paraId="1243892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22"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43F1A73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28A7A63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1EA3868C" w14:textId="77777777" w:rsidTr="001773F8">
              <w:trPr>
                <w:tblCellSpacing w:w="0" w:type="dxa"/>
              </w:trPr>
              <w:tc>
                <w:tcPr>
                  <w:tcW w:w="2001" w:type="dxa"/>
                  <w:vMerge/>
                  <w:vAlign w:val="center"/>
                  <w:hideMark/>
                </w:tcPr>
                <w:p w14:paraId="46319105"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76953798"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5582A6B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CO wynoszącym &lt; 2 kg/h</w:t>
                  </w:r>
                </w:p>
              </w:tc>
              <w:tc>
                <w:tcPr>
                  <w:tcW w:w="968" w:type="dxa"/>
                  <w:hideMark/>
                </w:tcPr>
                <w:p w14:paraId="1041EAD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15058</w:t>
                  </w:r>
                </w:p>
              </w:tc>
              <w:tc>
                <w:tcPr>
                  <w:tcW w:w="1578" w:type="dxa"/>
                  <w:hideMark/>
                </w:tcPr>
                <w:p w14:paraId="4BDAC3F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23"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24"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vMerge/>
                  <w:vAlign w:val="center"/>
                  <w:hideMark/>
                </w:tcPr>
                <w:p w14:paraId="229DE694"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7E3BB0D3" w14:textId="77777777" w:rsidTr="001773F8">
              <w:trPr>
                <w:tblCellSpacing w:w="0" w:type="dxa"/>
              </w:trPr>
              <w:tc>
                <w:tcPr>
                  <w:tcW w:w="2001" w:type="dxa"/>
                  <w:hideMark/>
                </w:tcPr>
                <w:p w14:paraId="026D66F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Chlorometan</w:t>
                  </w:r>
                </w:p>
              </w:tc>
              <w:tc>
                <w:tcPr>
                  <w:tcW w:w="1836" w:type="dxa"/>
                  <w:hideMark/>
                </w:tcPr>
                <w:p w14:paraId="3A144E8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381646E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49A9CD1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122D399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25"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6C07B1C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0636079F" w14:textId="77777777" w:rsidTr="001773F8">
              <w:trPr>
                <w:tblCellSpacing w:w="0" w:type="dxa"/>
              </w:trPr>
              <w:tc>
                <w:tcPr>
                  <w:tcW w:w="2001" w:type="dxa"/>
                  <w:hideMark/>
                </w:tcPr>
                <w:p w14:paraId="52FB7BF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Substancje CMR inne niż substancje wymienione w innym miejscu w niniejszej tabeli </w:t>
                  </w:r>
                  <w:hyperlink r:id="rId26" w:anchor="ntr18-L_2022318PL.01015901-E0018" w:history="1">
                    <w:r w:rsidRPr="009656F9">
                      <w:rPr>
                        <w:rFonts w:eastAsia="Times New Roman" w:cs="Arial"/>
                        <w:color w:val="0000FF"/>
                        <w:sz w:val="16"/>
                        <w:szCs w:val="16"/>
                        <w:u w:val="single"/>
                        <w:lang w:eastAsia="pl-PL"/>
                      </w:rPr>
                      <w:t> (18)</w:t>
                    </w:r>
                  </w:hyperlink>
                  <w:r w:rsidRPr="009656F9">
                    <w:rPr>
                      <w:rFonts w:eastAsia="Times New Roman" w:cs="Arial"/>
                      <w:sz w:val="16"/>
                      <w:szCs w:val="16"/>
                      <w:lang w:eastAsia="pl-PL"/>
                    </w:rPr>
                    <w:t xml:space="preserve"> </w:t>
                  </w:r>
                </w:p>
              </w:tc>
              <w:tc>
                <w:tcPr>
                  <w:tcW w:w="1836" w:type="dxa"/>
                  <w:hideMark/>
                </w:tcPr>
                <w:p w14:paraId="14CFD9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pozostałe procesy/źródła</w:t>
                  </w:r>
                </w:p>
              </w:tc>
              <w:tc>
                <w:tcPr>
                  <w:tcW w:w="1512" w:type="dxa"/>
                  <w:hideMark/>
                </w:tcPr>
                <w:p w14:paraId="04E7094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2E5A94A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64065BB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27"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62F904B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3DE2BE88" w14:textId="77777777" w:rsidTr="001773F8">
              <w:trPr>
                <w:tblCellSpacing w:w="0" w:type="dxa"/>
              </w:trPr>
              <w:tc>
                <w:tcPr>
                  <w:tcW w:w="2001" w:type="dxa"/>
                  <w:hideMark/>
                </w:tcPr>
                <w:p w14:paraId="61CF01E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Dichlorometan</w:t>
                  </w:r>
                </w:p>
              </w:tc>
              <w:tc>
                <w:tcPr>
                  <w:tcW w:w="1836" w:type="dxa"/>
                  <w:hideMark/>
                </w:tcPr>
                <w:p w14:paraId="5D88DC0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666DBB9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1AC2F29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43E1570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28"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36D5A9E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4BC1913A" w14:textId="77777777" w:rsidTr="001773F8">
              <w:trPr>
                <w:tblCellSpacing w:w="0" w:type="dxa"/>
              </w:trPr>
              <w:tc>
                <w:tcPr>
                  <w:tcW w:w="2001" w:type="dxa"/>
                  <w:vMerge w:val="restart"/>
                  <w:hideMark/>
                </w:tcPr>
                <w:p w14:paraId="3EB43E2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Pył</w:t>
                  </w:r>
                </w:p>
              </w:tc>
              <w:tc>
                <w:tcPr>
                  <w:tcW w:w="1836" w:type="dxa"/>
                  <w:vMerge w:val="restart"/>
                  <w:hideMark/>
                </w:tcPr>
                <w:p w14:paraId="23C204D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654154D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pyłu wynoszącym ≥ 3 kg/h</w:t>
                  </w:r>
                </w:p>
              </w:tc>
              <w:tc>
                <w:tcPr>
                  <w:tcW w:w="968" w:type="dxa"/>
                  <w:hideMark/>
                </w:tcPr>
                <w:p w14:paraId="165FE185" w14:textId="77777777" w:rsidR="009656F9" w:rsidRPr="009656F9" w:rsidRDefault="009656F9" w:rsidP="009656F9">
                  <w:pPr>
                    <w:spacing w:before="100" w:beforeAutospacing="1" w:after="100" w:afterAutospacing="1" w:line="240" w:lineRule="auto"/>
                    <w:jc w:val="both"/>
                    <w:rPr>
                      <w:rFonts w:eastAsia="Times New Roman" w:cs="Arial"/>
                      <w:sz w:val="16"/>
                      <w:szCs w:val="16"/>
                      <w:lang w:val="da-DK" w:eastAsia="pl-PL"/>
                    </w:rPr>
                  </w:pPr>
                  <w:r w:rsidRPr="009656F9">
                    <w:rPr>
                      <w:rFonts w:eastAsia="Times New Roman" w:cs="Arial"/>
                      <w:sz w:val="16"/>
                      <w:szCs w:val="16"/>
                      <w:lang w:val="da-DK" w:eastAsia="pl-PL"/>
                    </w:rPr>
                    <w:t xml:space="preserve">Ogólne normy EN </w:t>
                  </w:r>
                  <w:hyperlink r:id="rId29" w:anchor="ntr11-L_2022318PL.01015901-E0011" w:history="1">
                    <w:r w:rsidRPr="009656F9">
                      <w:rPr>
                        <w:rFonts w:eastAsia="Times New Roman" w:cs="Arial"/>
                        <w:color w:val="0000FF"/>
                        <w:sz w:val="16"/>
                        <w:szCs w:val="16"/>
                        <w:u w:val="single"/>
                        <w:lang w:val="da-DK" w:eastAsia="pl-PL"/>
                      </w:rPr>
                      <w:t> (11)</w:t>
                    </w:r>
                  </w:hyperlink>
                  <w:r w:rsidRPr="009656F9">
                    <w:rPr>
                      <w:rFonts w:eastAsia="Times New Roman" w:cs="Arial"/>
                      <w:sz w:val="16"/>
                      <w:szCs w:val="16"/>
                      <w:lang w:val="da-DK" w:eastAsia="pl-PL"/>
                    </w:rPr>
                    <w:t>,</w:t>
                  </w:r>
                </w:p>
                <w:p w14:paraId="775B6E00" w14:textId="77777777" w:rsidR="009656F9" w:rsidRPr="009656F9" w:rsidRDefault="009656F9" w:rsidP="009656F9">
                  <w:pPr>
                    <w:spacing w:before="100" w:beforeAutospacing="1" w:after="100" w:afterAutospacing="1" w:line="240" w:lineRule="auto"/>
                    <w:jc w:val="both"/>
                    <w:rPr>
                      <w:rFonts w:eastAsia="Times New Roman" w:cs="Arial"/>
                      <w:sz w:val="16"/>
                      <w:szCs w:val="16"/>
                      <w:lang w:val="da-DK" w:eastAsia="pl-PL"/>
                    </w:rPr>
                  </w:pPr>
                  <w:r w:rsidRPr="009656F9">
                    <w:rPr>
                      <w:rFonts w:eastAsia="Times New Roman" w:cs="Arial"/>
                      <w:sz w:val="16"/>
                      <w:szCs w:val="16"/>
                      <w:lang w:val="da-DK" w:eastAsia="pl-PL"/>
                    </w:rPr>
                    <w:t>EN 13284-1 oraz</w:t>
                  </w:r>
                </w:p>
                <w:p w14:paraId="0997E92B" w14:textId="77777777" w:rsidR="009656F9" w:rsidRPr="009656F9" w:rsidRDefault="009656F9" w:rsidP="009656F9">
                  <w:pPr>
                    <w:spacing w:before="100" w:beforeAutospacing="1" w:after="100" w:afterAutospacing="1" w:line="240" w:lineRule="auto"/>
                    <w:jc w:val="both"/>
                    <w:rPr>
                      <w:rFonts w:eastAsia="Times New Roman" w:cs="Arial"/>
                      <w:sz w:val="16"/>
                      <w:szCs w:val="16"/>
                      <w:lang w:val="da-DK" w:eastAsia="pl-PL"/>
                    </w:rPr>
                  </w:pPr>
                  <w:r w:rsidRPr="009656F9">
                    <w:rPr>
                      <w:rFonts w:eastAsia="Times New Roman" w:cs="Arial"/>
                      <w:sz w:val="16"/>
                      <w:szCs w:val="16"/>
                      <w:lang w:val="da-DK" w:eastAsia="pl-PL"/>
                    </w:rPr>
                    <w:t>EN 13284-2</w:t>
                  </w:r>
                </w:p>
              </w:tc>
              <w:tc>
                <w:tcPr>
                  <w:tcW w:w="1578" w:type="dxa"/>
                  <w:hideMark/>
                </w:tcPr>
                <w:p w14:paraId="23D8D12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Ciągłe </w:t>
                  </w:r>
                  <w:hyperlink r:id="rId30" w:anchor="ntr14-L_2022318PL.01015901-E0014" w:history="1">
                    <w:r w:rsidRPr="009656F9">
                      <w:rPr>
                        <w:rFonts w:eastAsia="Times New Roman" w:cs="Arial"/>
                        <w:color w:val="0000FF"/>
                        <w:sz w:val="16"/>
                        <w:szCs w:val="16"/>
                        <w:u w:val="single"/>
                        <w:lang w:eastAsia="pl-PL"/>
                      </w:rPr>
                      <w:t> (14)</w:t>
                    </w:r>
                  </w:hyperlink>
                  <w:r w:rsidRPr="009656F9">
                    <w:rPr>
                      <w:rFonts w:eastAsia="Times New Roman" w:cs="Arial"/>
                      <w:sz w:val="16"/>
                      <w:szCs w:val="16"/>
                      <w:lang w:eastAsia="pl-PL"/>
                    </w:rPr>
                    <w:t xml:space="preserve"> </w:t>
                  </w:r>
                </w:p>
              </w:tc>
              <w:tc>
                <w:tcPr>
                  <w:tcW w:w="1177" w:type="dxa"/>
                  <w:vMerge w:val="restart"/>
                  <w:hideMark/>
                </w:tcPr>
                <w:p w14:paraId="4FDC269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14</w:t>
                  </w:r>
                </w:p>
              </w:tc>
            </w:tr>
            <w:tr w:rsidR="009656F9" w:rsidRPr="009656F9" w14:paraId="6485AF50" w14:textId="77777777" w:rsidTr="001773F8">
              <w:trPr>
                <w:tblCellSpacing w:w="0" w:type="dxa"/>
              </w:trPr>
              <w:tc>
                <w:tcPr>
                  <w:tcW w:w="2001" w:type="dxa"/>
                  <w:vMerge/>
                  <w:vAlign w:val="center"/>
                  <w:hideMark/>
                </w:tcPr>
                <w:p w14:paraId="5BED2926"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345070CB"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0D03FB5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pyłu wynoszącym &lt; 3 kg/h</w:t>
                  </w:r>
                </w:p>
              </w:tc>
              <w:tc>
                <w:tcPr>
                  <w:tcW w:w="968" w:type="dxa"/>
                  <w:hideMark/>
                </w:tcPr>
                <w:p w14:paraId="6CCEA33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13284-1</w:t>
                  </w:r>
                </w:p>
              </w:tc>
              <w:tc>
                <w:tcPr>
                  <w:tcW w:w="1578" w:type="dxa"/>
                  <w:hideMark/>
                </w:tcPr>
                <w:p w14:paraId="4E57F73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31"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32"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vMerge/>
                  <w:vAlign w:val="center"/>
                  <w:hideMark/>
                </w:tcPr>
                <w:p w14:paraId="1FB4574C"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1298950F" w14:textId="77777777" w:rsidTr="001773F8">
              <w:trPr>
                <w:tblCellSpacing w:w="0" w:type="dxa"/>
              </w:trPr>
              <w:tc>
                <w:tcPr>
                  <w:tcW w:w="2001" w:type="dxa"/>
                  <w:hideMark/>
                </w:tcPr>
                <w:p w14:paraId="77A36C7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 pierwiastkowy (Cl2)</w:t>
                  </w:r>
                </w:p>
              </w:tc>
              <w:tc>
                <w:tcPr>
                  <w:tcW w:w="1836" w:type="dxa"/>
                  <w:hideMark/>
                </w:tcPr>
                <w:p w14:paraId="5384503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16054E8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64A26C0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46164FD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33"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34"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hideMark/>
                </w:tcPr>
                <w:p w14:paraId="610186A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136C0CE0" w14:textId="77777777" w:rsidTr="001773F8">
              <w:trPr>
                <w:tblCellSpacing w:w="0" w:type="dxa"/>
              </w:trPr>
              <w:tc>
                <w:tcPr>
                  <w:tcW w:w="2001" w:type="dxa"/>
                  <w:hideMark/>
                </w:tcPr>
                <w:p w14:paraId="029B1DB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Chlorek etylenu</w:t>
                  </w:r>
                </w:p>
              </w:tc>
              <w:tc>
                <w:tcPr>
                  <w:tcW w:w="1836" w:type="dxa"/>
                  <w:hideMark/>
                </w:tcPr>
                <w:p w14:paraId="13D0CBD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4C285AA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4329E8C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39D49BD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35"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2C6AAC9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681208FC" w14:textId="77777777" w:rsidTr="001773F8">
              <w:trPr>
                <w:tblCellSpacing w:w="0" w:type="dxa"/>
              </w:trPr>
              <w:tc>
                <w:tcPr>
                  <w:tcW w:w="2001" w:type="dxa"/>
                  <w:hideMark/>
                </w:tcPr>
                <w:p w14:paraId="3336B60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Tlenek etylenu</w:t>
                  </w:r>
                </w:p>
              </w:tc>
              <w:tc>
                <w:tcPr>
                  <w:tcW w:w="1836" w:type="dxa"/>
                  <w:hideMark/>
                </w:tcPr>
                <w:p w14:paraId="54F3184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0CF6D91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74F3593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36B36C1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36"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1C46ED8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09C136F9" w14:textId="77777777" w:rsidTr="001773F8">
              <w:trPr>
                <w:tblCellSpacing w:w="0" w:type="dxa"/>
              </w:trPr>
              <w:tc>
                <w:tcPr>
                  <w:tcW w:w="2001" w:type="dxa"/>
                  <w:hideMark/>
                </w:tcPr>
                <w:p w14:paraId="16EFA25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Formaldehyd</w:t>
                  </w:r>
                </w:p>
              </w:tc>
              <w:tc>
                <w:tcPr>
                  <w:tcW w:w="1836" w:type="dxa"/>
                  <w:hideMark/>
                </w:tcPr>
                <w:p w14:paraId="023286B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6767086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76BA1CC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Trwają prace na normą EN</w:t>
                  </w:r>
                </w:p>
              </w:tc>
              <w:tc>
                <w:tcPr>
                  <w:tcW w:w="1578" w:type="dxa"/>
                  <w:hideMark/>
                </w:tcPr>
                <w:p w14:paraId="5CEFDCF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37"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78FC7FD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653D40B1" w14:textId="77777777" w:rsidTr="001773F8">
              <w:trPr>
                <w:tblCellSpacing w:w="0" w:type="dxa"/>
              </w:trPr>
              <w:tc>
                <w:tcPr>
                  <w:tcW w:w="2001" w:type="dxa"/>
                  <w:hideMark/>
                </w:tcPr>
                <w:p w14:paraId="5466963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Chlorki gazowe</w:t>
                  </w:r>
                </w:p>
              </w:tc>
              <w:tc>
                <w:tcPr>
                  <w:tcW w:w="1836" w:type="dxa"/>
                  <w:hideMark/>
                </w:tcPr>
                <w:p w14:paraId="7E9EB3A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295F9D9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542D3DB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1911</w:t>
                  </w:r>
                </w:p>
              </w:tc>
              <w:tc>
                <w:tcPr>
                  <w:tcW w:w="1578" w:type="dxa"/>
                  <w:hideMark/>
                </w:tcPr>
                <w:p w14:paraId="66A54E2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38"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39"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hideMark/>
                </w:tcPr>
                <w:p w14:paraId="6EB307C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61A18BEF" w14:textId="77777777" w:rsidTr="001773F8">
              <w:trPr>
                <w:tblCellSpacing w:w="0" w:type="dxa"/>
              </w:trPr>
              <w:tc>
                <w:tcPr>
                  <w:tcW w:w="2001" w:type="dxa"/>
                  <w:hideMark/>
                </w:tcPr>
                <w:p w14:paraId="79E7AE8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Fluorki gazowe</w:t>
                  </w:r>
                </w:p>
              </w:tc>
              <w:tc>
                <w:tcPr>
                  <w:tcW w:w="1836" w:type="dxa"/>
                  <w:hideMark/>
                </w:tcPr>
                <w:p w14:paraId="481F3DE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7197484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53BD62F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238AE2D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40"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41"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hideMark/>
                </w:tcPr>
                <w:p w14:paraId="222E348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27FF2FC1" w14:textId="77777777" w:rsidTr="001773F8">
              <w:trPr>
                <w:tblCellSpacing w:w="0" w:type="dxa"/>
              </w:trPr>
              <w:tc>
                <w:tcPr>
                  <w:tcW w:w="2001" w:type="dxa"/>
                  <w:hideMark/>
                </w:tcPr>
                <w:p w14:paraId="0D8243D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Cyjanowodór (HCN)</w:t>
                  </w:r>
                </w:p>
              </w:tc>
              <w:tc>
                <w:tcPr>
                  <w:tcW w:w="1836" w:type="dxa"/>
                  <w:hideMark/>
                </w:tcPr>
                <w:p w14:paraId="5970634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479E213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186C32B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09E1544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42"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43"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hideMark/>
                </w:tcPr>
                <w:p w14:paraId="246A95B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437CDE6F" w14:textId="77777777" w:rsidTr="001773F8">
              <w:trPr>
                <w:tblCellSpacing w:w="0" w:type="dxa"/>
              </w:trPr>
              <w:tc>
                <w:tcPr>
                  <w:tcW w:w="2001" w:type="dxa"/>
                  <w:hideMark/>
                </w:tcPr>
                <w:p w14:paraId="03D7CC8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Ołów i jego związki</w:t>
                  </w:r>
                </w:p>
              </w:tc>
              <w:tc>
                <w:tcPr>
                  <w:tcW w:w="1836" w:type="dxa"/>
                  <w:hideMark/>
                </w:tcPr>
                <w:p w14:paraId="08CDAFC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55DD5E9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288316B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14385</w:t>
                  </w:r>
                </w:p>
              </w:tc>
              <w:tc>
                <w:tcPr>
                  <w:tcW w:w="1578" w:type="dxa"/>
                  <w:hideMark/>
                </w:tcPr>
                <w:p w14:paraId="480AF2A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44"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45" w:anchor="ntr15-L_2022318PL.01015901-E0015" w:history="1">
                    <w:r w:rsidRPr="009656F9">
                      <w:rPr>
                        <w:rFonts w:eastAsia="Times New Roman" w:cs="Arial"/>
                        <w:color w:val="0000FF"/>
                        <w:sz w:val="16"/>
                        <w:szCs w:val="16"/>
                        <w:u w:val="single"/>
                        <w:lang w:eastAsia="pl-PL"/>
                      </w:rPr>
                      <w:t> (15)</w:t>
                    </w:r>
                  </w:hyperlink>
                  <w:r w:rsidRPr="009656F9">
                    <w:rPr>
                      <w:rFonts w:eastAsia="Times New Roman" w:cs="Arial"/>
                      <w:sz w:val="16"/>
                      <w:szCs w:val="16"/>
                      <w:lang w:eastAsia="pl-PL"/>
                    </w:rPr>
                    <w:t xml:space="preserve"> </w:t>
                  </w:r>
                </w:p>
              </w:tc>
              <w:tc>
                <w:tcPr>
                  <w:tcW w:w="1177" w:type="dxa"/>
                  <w:hideMark/>
                </w:tcPr>
                <w:p w14:paraId="670B9C6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14</w:t>
                  </w:r>
                </w:p>
              </w:tc>
            </w:tr>
            <w:tr w:rsidR="009656F9" w:rsidRPr="009656F9" w14:paraId="4D58C298" w14:textId="77777777" w:rsidTr="001773F8">
              <w:trPr>
                <w:tblCellSpacing w:w="0" w:type="dxa"/>
              </w:trPr>
              <w:tc>
                <w:tcPr>
                  <w:tcW w:w="2001" w:type="dxa"/>
                  <w:hideMark/>
                </w:tcPr>
                <w:p w14:paraId="286E243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Nikiel i jego związki</w:t>
                  </w:r>
                </w:p>
              </w:tc>
              <w:tc>
                <w:tcPr>
                  <w:tcW w:w="1836" w:type="dxa"/>
                  <w:hideMark/>
                </w:tcPr>
                <w:p w14:paraId="246F137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54498C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24AF2B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14385</w:t>
                  </w:r>
                </w:p>
              </w:tc>
              <w:tc>
                <w:tcPr>
                  <w:tcW w:w="1578" w:type="dxa"/>
                  <w:hideMark/>
                </w:tcPr>
                <w:p w14:paraId="6F33CFF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46"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47" w:anchor="ntr15-L_2022318PL.01015901-E0015" w:history="1">
                    <w:r w:rsidRPr="009656F9">
                      <w:rPr>
                        <w:rFonts w:eastAsia="Times New Roman" w:cs="Arial"/>
                        <w:color w:val="0000FF"/>
                        <w:sz w:val="16"/>
                        <w:szCs w:val="16"/>
                        <w:u w:val="single"/>
                        <w:lang w:eastAsia="pl-PL"/>
                      </w:rPr>
                      <w:t> (15)</w:t>
                    </w:r>
                  </w:hyperlink>
                  <w:r w:rsidRPr="009656F9">
                    <w:rPr>
                      <w:rFonts w:eastAsia="Times New Roman" w:cs="Arial"/>
                      <w:sz w:val="16"/>
                      <w:szCs w:val="16"/>
                      <w:lang w:eastAsia="pl-PL"/>
                    </w:rPr>
                    <w:t xml:space="preserve"> </w:t>
                  </w:r>
                </w:p>
              </w:tc>
              <w:tc>
                <w:tcPr>
                  <w:tcW w:w="1177" w:type="dxa"/>
                  <w:hideMark/>
                </w:tcPr>
                <w:p w14:paraId="31BD7C5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14</w:t>
                  </w:r>
                </w:p>
              </w:tc>
            </w:tr>
            <w:tr w:rsidR="009656F9" w:rsidRPr="009656F9" w14:paraId="12988111" w14:textId="77777777" w:rsidTr="001773F8">
              <w:trPr>
                <w:tblCellSpacing w:w="0" w:type="dxa"/>
              </w:trPr>
              <w:tc>
                <w:tcPr>
                  <w:tcW w:w="2001" w:type="dxa"/>
                  <w:hideMark/>
                </w:tcPr>
                <w:p w14:paraId="612E0DA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Podtlenek azotu (N2O)</w:t>
                  </w:r>
                </w:p>
              </w:tc>
              <w:tc>
                <w:tcPr>
                  <w:tcW w:w="1836" w:type="dxa"/>
                  <w:hideMark/>
                </w:tcPr>
                <w:p w14:paraId="3ECE574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0CF6D43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7438669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ISO 21258</w:t>
                  </w:r>
                </w:p>
              </w:tc>
              <w:tc>
                <w:tcPr>
                  <w:tcW w:w="1578" w:type="dxa"/>
                  <w:hideMark/>
                </w:tcPr>
                <w:p w14:paraId="32C4D7E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48"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49"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hideMark/>
                </w:tcPr>
                <w:p w14:paraId="449B3DA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r>
            <w:tr w:rsidR="009656F9" w:rsidRPr="009656F9" w14:paraId="3EEC0619" w14:textId="77777777" w:rsidTr="001773F8">
              <w:trPr>
                <w:tblCellSpacing w:w="0" w:type="dxa"/>
              </w:trPr>
              <w:tc>
                <w:tcPr>
                  <w:tcW w:w="2001" w:type="dxa"/>
                  <w:vMerge w:val="restart"/>
                  <w:hideMark/>
                </w:tcPr>
                <w:p w14:paraId="7F9C1D6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Tlenki azotu (NOX)</w:t>
                  </w:r>
                </w:p>
              </w:tc>
              <w:tc>
                <w:tcPr>
                  <w:tcW w:w="1836" w:type="dxa"/>
                  <w:vMerge w:val="restart"/>
                  <w:hideMark/>
                </w:tcPr>
                <w:p w14:paraId="2320C30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Oczyszczanie termiczne</w:t>
                  </w:r>
                </w:p>
              </w:tc>
              <w:tc>
                <w:tcPr>
                  <w:tcW w:w="1512" w:type="dxa"/>
                  <w:hideMark/>
                </w:tcPr>
                <w:p w14:paraId="3AE779E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NOX wynoszącym ≥ 2,5 kg/h</w:t>
                  </w:r>
                </w:p>
              </w:tc>
              <w:tc>
                <w:tcPr>
                  <w:tcW w:w="968" w:type="dxa"/>
                  <w:hideMark/>
                </w:tcPr>
                <w:p w14:paraId="5D3C64E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50"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70F74DB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5A6DBCA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16</w:t>
                  </w:r>
                </w:p>
              </w:tc>
            </w:tr>
            <w:tr w:rsidR="009656F9" w:rsidRPr="009656F9" w14:paraId="29696222" w14:textId="77777777" w:rsidTr="001773F8">
              <w:trPr>
                <w:tblCellSpacing w:w="0" w:type="dxa"/>
              </w:trPr>
              <w:tc>
                <w:tcPr>
                  <w:tcW w:w="2001" w:type="dxa"/>
                  <w:vMerge/>
                  <w:vAlign w:val="center"/>
                  <w:hideMark/>
                </w:tcPr>
                <w:p w14:paraId="7FB2D155"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0A15AB6F"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7C5E770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NOX wynoszącym &lt; 2,5 kg/h</w:t>
                  </w:r>
                </w:p>
              </w:tc>
              <w:tc>
                <w:tcPr>
                  <w:tcW w:w="968" w:type="dxa"/>
                  <w:hideMark/>
                </w:tcPr>
                <w:p w14:paraId="4F09EA4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14792</w:t>
                  </w:r>
                </w:p>
              </w:tc>
              <w:tc>
                <w:tcPr>
                  <w:tcW w:w="1578" w:type="dxa"/>
                  <w:hideMark/>
                </w:tcPr>
                <w:p w14:paraId="4A6D038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51"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52"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532E11B0"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5B012392" w14:textId="77777777" w:rsidTr="001773F8">
              <w:trPr>
                <w:tblCellSpacing w:w="0" w:type="dxa"/>
              </w:trPr>
              <w:tc>
                <w:tcPr>
                  <w:tcW w:w="2001" w:type="dxa"/>
                  <w:vMerge/>
                  <w:vAlign w:val="center"/>
                  <w:hideMark/>
                </w:tcPr>
                <w:p w14:paraId="4AE679FC"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06E284E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Piece procesowe/nagrzewnice</w:t>
                  </w:r>
                </w:p>
              </w:tc>
              <w:tc>
                <w:tcPr>
                  <w:tcW w:w="1512" w:type="dxa"/>
                  <w:hideMark/>
                </w:tcPr>
                <w:p w14:paraId="3B1148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NOX wynoszącym ≥ 2,5 kg/h</w:t>
                  </w:r>
                </w:p>
              </w:tc>
              <w:tc>
                <w:tcPr>
                  <w:tcW w:w="968" w:type="dxa"/>
                  <w:hideMark/>
                </w:tcPr>
                <w:p w14:paraId="21271F4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53"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74E80B0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hyperlink r:id="rId54" w:anchor="ntr12-L_2022318PL.01015901-E0012" w:history="1">
                    <w:r w:rsidRPr="009656F9">
                      <w:rPr>
                        <w:rFonts w:eastAsia="Times New Roman" w:cs="Arial"/>
                        <w:color w:val="0000FF"/>
                        <w:sz w:val="16"/>
                        <w:szCs w:val="16"/>
                        <w:u w:val="single"/>
                        <w:lang w:eastAsia="pl-PL"/>
                      </w:rPr>
                      <w:t> (12)</w:t>
                    </w:r>
                  </w:hyperlink>
                  <w:r w:rsidRPr="009656F9">
                    <w:rPr>
                      <w:rFonts w:eastAsia="Times New Roman" w:cs="Arial"/>
                      <w:sz w:val="16"/>
                      <w:szCs w:val="16"/>
                      <w:lang w:eastAsia="pl-PL"/>
                    </w:rPr>
                    <w:t xml:space="preserve"> </w:t>
                  </w:r>
                </w:p>
              </w:tc>
              <w:tc>
                <w:tcPr>
                  <w:tcW w:w="1177" w:type="dxa"/>
                  <w:vMerge w:val="restart"/>
                  <w:hideMark/>
                </w:tcPr>
                <w:p w14:paraId="04FC381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36</w:t>
                  </w:r>
                </w:p>
              </w:tc>
            </w:tr>
            <w:tr w:rsidR="009656F9" w:rsidRPr="009656F9" w14:paraId="12C1704A" w14:textId="77777777" w:rsidTr="001773F8">
              <w:trPr>
                <w:tblCellSpacing w:w="0" w:type="dxa"/>
              </w:trPr>
              <w:tc>
                <w:tcPr>
                  <w:tcW w:w="2001" w:type="dxa"/>
                  <w:vMerge/>
                  <w:vAlign w:val="center"/>
                  <w:hideMark/>
                </w:tcPr>
                <w:p w14:paraId="55BE87FB"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09739043"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3172194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NOX wynoszącym &lt; 2,5 kg/h</w:t>
                  </w:r>
                </w:p>
              </w:tc>
              <w:tc>
                <w:tcPr>
                  <w:tcW w:w="968" w:type="dxa"/>
                  <w:hideMark/>
                </w:tcPr>
                <w:p w14:paraId="0140A8D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14792</w:t>
                  </w:r>
                </w:p>
              </w:tc>
              <w:tc>
                <w:tcPr>
                  <w:tcW w:w="1578" w:type="dxa"/>
                  <w:hideMark/>
                </w:tcPr>
                <w:p w14:paraId="2898FC3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55"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56"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1011B7B6"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1EC5BEBC" w14:textId="77777777" w:rsidTr="001773F8">
              <w:trPr>
                <w:tblCellSpacing w:w="0" w:type="dxa"/>
              </w:trPr>
              <w:tc>
                <w:tcPr>
                  <w:tcW w:w="2001" w:type="dxa"/>
                  <w:vMerge/>
                  <w:vAlign w:val="center"/>
                  <w:hideMark/>
                </w:tcPr>
                <w:p w14:paraId="21FD7454"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1364878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pozostałe procesy/źródła</w:t>
                  </w:r>
                </w:p>
              </w:tc>
              <w:tc>
                <w:tcPr>
                  <w:tcW w:w="1512" w:type="dxa"/>
                  <w:hideMark/>
                </w:tcPr>
                <w:p w14:paraId="12AF3E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NOX wynoszącym ≥ 2,5 kg/h</w:t>
                  </w:r>
                </w:p>
              </w:tc>
              <w:tc>
                <w:tcPr>
                  <w:tcW w:w="968" w:type="dxa"/>
                  <w:hideMark/>
                </w:tcPr>
                <w:p w14:paraId="680D471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57"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606C7E9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3D41C23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19F8ACD1" w14:textId="77777777" w:rsidTr="001773F8">
              <w:trPr>
                <w:tblCellSpacing w:w="0" w:type="dxa"/>
              </w:trPr>
              <w:tc>
                <w:tcPr>
                  <w:tcW w:w="2001" w:type="dxa"/>
                  <w:vMerge/>
                  <w:vAlign w:val="center"/>
                  <w:hideMark/>
                </w:tcPr>
                <w:p w14:paraId="2332EF97"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741E3DA8"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4730530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NOX wynoszącym &lt; 2,5 kg/h</w:t>
                  </w:r>
                </w:p>
              </w:tc>
              <w:tc>
                <w:tcPr>
                  <w:tcW w:w="968" w:type="dxa"/>
                  <w:hideMark/>
                </w:tcPr>
                <w:p w14:paraId="23ED730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14792</w:t>
                  </w:r>
                </w:p>
              </w:tc>
              <w:tc>
                <w:tcPr>
                  <w:tcW w:w="1578" w:type="dxa"/>
                  <w:hideMark/>
                </w:tcPr>
                <w:p w14:paraId="6762C4A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58"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59"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5320520D"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2C3C441F" w14:textId="77777777" w:rsidTr="001773F8">
              <w:trPr>
                <w:tblCellSpacing w:w="0" w:type="dxa"/>
              </w:trPr>
              <w:tc>
                <w:tcPr>
                  <w:tcW w:w="2001" w:type="dxa"/>
                  <w:hideMark/>
                </w:tcPr>
                <w:p w14:paraId="740A9D9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PCDD/F</w:t>
                  </w:r>
                </w:p>
              </w:tc>
              <w:tc>
                <w:tcPr>
                  <w:tcW w:w="1836" w:type="dxa"/>
                  <w:hideMark/>
                </w:tcPr>
                <w:p w14:paraId="564BED7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Oczyszczanie termiczne</w:t>
                  </w:r>
                </w:p>
              </w:tc>
              <w:tc>
                <w:tcPr>
                  <w:tcW w:w="1512" w:type="dxa"/>
                  <w:hideMark/>
                </w:tcPr>
                <w:p w14:paraId="39E1B8C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237AC69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1948-1, EN 1948-2, EN 1948-3</w:t>
                  </w:r>
                </w:p>
              </w:tc>
              <w:tc>
                <w:tcPr>
                  <w:tcW w:w="1578" w:type="dxa"/>
                  <w:hideMark/>
                </w:tcPr>
                <w:p w14:paraId="38218B5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60"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61" w:anchor="ntr15-L_2022318PL.01015901-E0015" w:history="1">
                    <w:r w:rsidRPr="009656F9">
                      <w:rPr>
                        <w:rFonts w:eastAsia="Times New Roman" w:cs="Arial"/>
                        <w:color w:val="0000FF"/>
                        <w:sz w:val="16"/>
                        <w:szCs w:val="16"/>
                        <w:u w:val="single"/>
                        <w:lang w:eastAsia="pl-PL"/>
                      </w:rPr>
                      <w:t> (15)</w:t>
                    </w:r>
                  </w:hyperlink>
                  <w:r w:rsidRPr="009656F9">
                    <w:rPr>
                      <w:rFonts w:eastAsia="Times New Roman" w:cs="Arial"/>
                      <w:sz w:val="16"/>
                      <w:szCs w:val="16"/>
                      <w:lang w:eastAsia="pl-PL"/>
                    </w:rPr>
                    <w:t xml:space="preserve"> </w:t>
                  </w:r>
                </w:p>
              </w:tc>
              <w:tc>
                <w:tcPr>
                  <w:tcW w:w="1177" w:type="dxa"/>
                  <w:hideMark/>
                </w:tcPr>
                <w:p w14:paraId="79EA4A9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12</w:t>
                  </w:r>
                </w:p>
              </w:tc>
            </w:tr>
            <w:tr w:rsidR="009656F9" w:rsidRPr="009656F9" w14:paraId="48CA3796" w14:textId="77777777" w:rsidTr="001773F8">
              <w:trPr>
                <w:tblCellSpacing w:w="0" w:type="dxa"/>
              </w:trPr>
              <w:tc>
                <w:tcPr>
                  <w:tcW w:w="2001" w:type="dxa"/>
                  <w:hideMark/>
                </w:tcPr>
                <w:p w14:paraId="1F0E14D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PM2,5 i PM10 </w:t>
                  </w:r>
                </w:p>
              </w:tc>
              <w:tc>
                <w:tcPr>
                  <w:tcW w:w="1836" w:type="dxa"/>
                  <w:hideMark/>
                </w:tcPr>
                <w:p w14:paraId="7A41F25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4EFBC27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2B5FF94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ISO 23210</w:t>
                  </w:r>
                </w:p>
              </w:tc>
              <w:tc>
                <w:tcPr>
                  <w:tcW w:w="1578" w:type="dxa"/>
                  <w:hideMark/>
                </w:tcPr>
                <w:p w14:paraId="1BEA7BB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hyperlink r:id="rId62"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63" w:anchor="ntr13-L_2022318PL.01015901-E0013" w:history="1">
                    <w:r w:rsidRPr="009656F9">
                      <w:rPr>
                        <w:rFonts w:eastAsia="Times New Roman" w:cs="Arial"/>
                        <w:color w:val="0000FF"/>
                        <w:sz w:val="16"/>
                        <w:szCs w:val="16"/>
                        <w:u w:val="single"/>
                        <w:lang w:eastAsia="pl-PL"/>
                      </w:rPr>
                      <w:t> (13)</w:t>
                    </w:r>
                  </w:hyperlink>
                  <w:r w:rsidRPr="009656F9">
                    <w:rPr>
                      <w:rFonts w:eastAsia="Times New Roman" w:cs="Arial"/>
                      <w:sz w:val="16"/>
                      <w:szCs w:val="16"/>
                      <w:lang w:eastAsia="pl-PL"/>
                    </w:rPr>
                    <w:t xml:space="preserve"> </w:t>
                  </w:r>
                </w:p>
              </w:tc>
              <w:tc>
                <w:tcPr>
                  <w:tcW w:w="1177" w:type="dxa"/>
                  <w:hideMark/>
                </w:tcPr>
                <w:p w14:paraId="0D992FC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14</w:t>
                  </w:r>
                </w:p>
              </w:tc>
            </w:tr>
            <w:tr w:rsidR="009656F9" w:rsidRPr="009656F9" w14:paraId="59581AF4" w14:textId="77777777" w:rsidTr="001773F8">
              <w:trPr>
                <w:tblCellSpacing w:w="0" w:type="dxa"/>
              </w:trPr>
              <w:tc>
                <w:tcPr>
                  <w:tcW w:w="2001" w:type="dxa"/>
                  <w:hideMark/>
                </w:tcPr>
                <w:p w14:paraId="10C356F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Tlenek propylenu</w:t>
                  </w:r>
                </w:p>
              </w:tc>
              <w:tc>
                <w:tcPr>
                  <w:tcW w:w="1836" w:type="dxa"/>
                  <w:hideMark/>
                </w:tcPr>
                <w:p w14:paraId="30EC745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7A38C87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6F6F24F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15E915E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64"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29F93AF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4088FCDC" w14:textId="77777777" w:rsidTr="001773F8">
              <w:trPr>
                <w:tblCellSpacing w:w="0" w:type="dxa"/>
              </w:trPr>
              <w:tc>
                <w:tcPr>
                  <w:tcW w:w="2001" w:type="dxa"/>
                  <w:vMerge w:val="restart"/>
                  <w:hideMark/>
                </w:tcPr>
                <w:p w14:paraId="240EDAD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Dwutlenek siarki (SO2)</w:t>
                  </w:r>
                </w:p>
              </w:tc>
              <w:tc>
                <w:tcPr>
                  <w:tcW w:w="1836" w:type="dxa"/>
                  <w:vMerge w:val="restart"/>
                  <w:hideMark/>
                </w:tcPr>
                <w:p w14:paraId="68EDEF3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Oczyszczanie termiczne</w:t>
                  </w:r>
                </w:p>
              </w:tc>
              <w:tc>
                <w:tcPr>
                  <w:tcW w:w="1512" w:type="dxa"/>
                  <w:hideMark/>
                </w:tcPr>
                <w:p w14:paraId="0AFE5ED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SO2 wynoszącym ≥ 2,5 kg/h</w:t>
                  </w:r>
                </w:p>
              </w:tc>
              <w:tc>
                <w:tcPr>
                  <w:tcW w:w="968" w:type="dxa"/>
                  <w:hideMark/>
                </w:tcPr>
                <w:p w14:paraId="5B89BD8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65"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4E3949F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06D8A6F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16</w:t>
                  </w:r>
                </w:p>
              </w:tc>
            </w:tr>
            <w:tr w:rsidR="009656F9" w:rsidRPr="009656F9" w14:paraId="6456DD0B" w14:textId="77777777" w:rsidTr="001773F8">
              <w:trPr>
                <w:tblCellSpacing w:w="0" w:type="dxa"/>
              </w:trPr>
              <w:tc>
                <w:tcPr>
                  <w:tcW w:w="2001" w:type="dxa"/>
                  <w:vMerge/>
                  <w:vAlign w:val="center"/>
                  <w:hideMark/>
                </w:tcPr>
                <w:p w14:paraId="62595C30"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1932763B"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3FEE724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SO2 wynoszącym &lt; 2,5 kg/h</w:t>
                  </w:r>
                </w:p>
              </w:tc>
              <w:tc>
                <w:tcPr>
                  <w:tcW w:w="968" w:type="dxa"/>
                  <w:hideMark/>
                </w:tcPr>
                <w:p w14:paraId="39A2D42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14791</w:t>
                  </w:r>
                </w:p>
              </w:tc>
              <w:tc>
                <w:tcPr>
                  <w:tcW w:w="1578" w:type="dxa"/>
                  <w:hideMark/>
                </w:tcPr>
                <w:p w14:paraId="36B1A52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66"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67"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5819797F"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17262317" w14:textId="77777777" w:rsidTr="001773F8">
              <w:trPr>
                <w:tblCellSpacing w:w="0" w:type="dxa"/>
              </w:trPr>
              <w:tc>
                <w:tcPr>
                  <w:tcW w:w="2001" w:type="dxa"/>
                  <w:vMerge/>
                  <w:vAlign w:val="center"/>
                  <w:hideMark/>
                </w:tcPr>
                <w:p w14:paraId="736ADC04"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65876A4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Piece procesowe/nagrzewnice</w:t>
                  </w:r>
                </w:p>
              </w:tc>
              <w:tc>
                <w:tcPr>
                  <w:tcW w:w="1512" w:type="dxa"/>
                  <w:hideMark/>
                </w:tcPr>
                <w:p w14:paraId="17061F0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SO2 wynoszącym ≥ 2,5 kg/h</w:t>
                  </w:r>
                </w:p>
              </w:tc>
              <w:tc>
                <w:tcPr>
                  <w:tcW w:w="968" w:type="dxa"/>
                  <w:hideMark/>
                </w:tcPr>
                <w:p w14:paraId="60E24B6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68"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647491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Ciągłe </w:t>
                  </w:r>
                  <w:hyperlink r:id="rId69" w:anchor="ntr12-L_2022318PL.01015901-E0012" w:history="1">
                    <w:r w:rsidRPr="009656F9">
                      <w:rPr>
                        <w:rFonts w:eastAsia="Times New Roman" w:cs="Arial"/>
                        <w:color w:val="0000FF"/>
                        <w:sz w:val="16"/>
                        <w:szCs w:val="16"/>
                        <w:u w:val="single"/>
                        <w:lang w:eastAsia="pl-PL"/>
                      </w:rPr>
                      <w:t> (12)</w:t>
                    </w:r>
                  </w:hyperlink>
                  <w:r w:rsidRPr="009656F9">
                    <w:rPr>
                      <w:rFonts w:eastAsia="Times New Roman" w:cs="Arial"/>
                      <w:sz w:val="16"/>
                      <w:szCs w:val="16"/>
                      <w:lang w:eastAsia="pl-PL"/>
                    </w:rPr>
                    <w:t xml:space="preserve"> </w:t>
                  </w:r>
                </w:p>
              </w:tc>
              <w:tc>
                <w:tcPr>
                  <w:tcW w:w="1177" w:type="dxa"/>
                  <w:vMerge w:val="restart"/>
                  <w:hideMark/>
                </w:tcPr>
                <w:p w14:paraId="6704939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p w14:paraId="359E5B6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36</w:t>
                  </w:r>
                </w:p>
              </w:tc>
            </w:tr>
            <w:tr w:rsidR="009656F9" w:rsidRPr="009656F9" w14:paraId="30012F88" w14:textId="77777777" w:rsidTr="001773F8">
              <w:trPr>
                <w:tblCellSpacing w:w="0" w:type="dxa"/>
              </w:trPr>
              <w:tc>
                <w:tcPr>
                  <w:tcW w:w="2001" w:type="dxa"/>
                  <w:vMerge/>
                  <w:vAlign w:val="center"/>
                  <w:hideMark/>
                </w:tcPr>
                <w:p w14:paraId="2D1CEF91"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4A1F48B8"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2D3599C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SO2 wynoszącym &lt; 2,5 kg/h</w:t>
                  </w:r>
                </w:p>
              </w:tc>
              <w:tc>
                <w:tcPr>
                  <w:tcW w:w="968" w:type="dxa"/>
                  <w:hideMark/>
                </w:tcPr>
                <w:p w14:paraId="7C59467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14791</w:t>
                  </w:r>
                </w:p>
              </w:tc>
              <w:tc>
                <w:tcPr>
                  <w:tcW w:w="1578" w:type="dxa"/>
                  <w:hideMark/>
                </w:tcPr>
                <w:p w14:paraId="07F09DD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70"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71"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34E428E2"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07DCDD2B" w14:textId="77777777" w:rsidTr="001773F8">
              <w:trPr>
                <w:tblCellSpacing w:w="0" w:type="dxa"/>
              </w:trPr>
              <w:tc>
                <w:tcPr>
                  <w:tcW w:w="2001" w:type="dxa"/>
                  <w:vMerge/>
                  <w:vAlign w:val="center"/>
                  <w:hideMark/>
                </w:tcPr>
                <w:p w14:paraId="38894E8C"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0697180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pozostałe procesy/źródła</w:t>
                  </w:r>
                </w:p>
              </w:tc>
              <w:tc>
                <w:tcPr>
                  <w:tcW w:w="1512" w:type="dxa"/>
                  <w:hideMark/>
                </w:tcPr>
                <w:p w14:paraId="6D8226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SO2 wynoszącym ≥ 2,5 kg/h</w:t>
                  </w:r>
                </w:p>
              </w:tc>
              <w:tc>
                <w:tcPr>
                  <w:tcW w:w="968" w:type="dxa"/>
                  <w:hideMark/>
                </w:tcPr>
                <w:p w14:paraId="351B3BA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72"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70CBE69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595AB4F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18</w:t>
                  </w:r>
                </w:p>
              </w:tc>
            </w:tr>
            <w:tr w:rsidR="009656F9" w:rsidRPr="009656F9" w14:paraId="798BE150" w14:textId="77777777" w:rsidTr="001773F8">
              <w:trPr>
                <w:tblCellSpacing w:w="0" w:type="dxa"/>
              </w:trPr>
              <w:tc>
                <w:tcPr>
                  <w:tcW w:w="2001" w:type="dxa"/>
                  <w:vMerge/>
                  <w:vAlign w:val="center"/>
                  <w:hideMark/>
                </w:tcPr>
                <w:p w14:paraId="3F1D7D02"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69518D04"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789BC3B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SO2 wynoszącym &lt; 2,5 kg/h</w:t>
                  </w:r>
                </w:p>
              </w:tc>
              <w:tc>
                <w:tcPr>
                  <w:tcW w:w="968" w:type="dxa"/>
                  <w:hideMark/>
                </w:tcPr>
                <w:p w14:paraId="0AB1427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14791</w:t>
                  </w:r>
                </w:p>
              </w:tc>
              <w:tc>
                <w:tcPr>
                  <w:tcW w:w="1578" w:type="dxa"/>
                  <w:hideMark/>
                </w:tcPr>
                <w:p w14:paraId="4D4EAA9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73"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74"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5DF42066"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0C2E7DDD" w14:textId="77777777" w:rsidTr="001773F8">
              <w:trPr>
                <w:tblCellSpacing w:w="0" w:type="dxa"/>
              </w:trPr>
              <w:tc>
                <w:tcPr>
                  <w:tcW w:w="2001" w:type="dxa"/>
                  <w:hideMark/>
                </w:tcPr>
                <w:p w14:paraId="064FA85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Tetrachlorometan</w:t>
                  </w:r>
                </w:p>
              </w:tc>
              <w:tc>
                <w:tcPr>
                  <w:tcW w:w="1836" w:type="dxa"/>
                  <w:hideMark/>
                </w:tcPr>
                <w:p w14:paraId="38FA934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7FF1246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610E1E7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75B3AB1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75"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08B7BF3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36F0C9E2" w14:textId="77777777" w:rsidTr="001773F8">
              <w:trPr>
                <w:tblCellSpacing w:w="0" w:type="dxa"/>
              </w:trPr>
              <w:tc>
                <w:tcPr>
                  <w:tcW w:w="2001" w:type="dxa"/>
                  <w:hideMark/>
                </w:tcPr>
                <w:p w14:paraId="6E9F509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Toluen</w:t>
                  </w:r>
                </w:p>
              </w:tc>
              <w:tc>
                <w:tcPr>
                  <w:tcW w:w="1836" w:type="dxa"/>
                  <w:hideMark/>
                </w:tcPr>
                <w:p w14:paraId="70E296E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3FC3053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37ACC45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79F5D70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76"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6747576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2F957FF7" w14:textId="77777777" w:rsidTr="001773F8">
              <w:trPr>
                <w:tblCellSpacing w:w="0" w:type="dxa"/>
              </w:trPr>
              <w:tc>
                <w:tcPr>
                  <w:tcW w:w="2001" w:type="dxa"/>
                  <w:hideMark/>
                </w:tcPr>
                <w:p w14:paraId="4E7DB72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Trichlorometan</w:t>
                  </w:r>
                </w:p>
              </w:tc>
              <w:tc>
                <w:tcPr>
                  <w:tcW w:w="1836" w:type="dxa"/>
                  <w:hideMark/>
                </w:tcPr>
                <w:p w14:paraId="47E8E52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procesy/źródła</w:t>
                  </w:r>
                </w:p>
              </w:tc>
              <w:tc>
                <w:tcPr>
                  <w:tcW w:w="1512" w:type="dxa"/>
                  <w:hideMark/>
                </w:tcPr>
                <w:p w14:paraId="4CACF98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w:t>
                  </w:r>
                </w:p>
              </w:tc>
              <w:tc>
                <w:tcPr>
                  <w:tcW w:w="968" w:type="dxa"/>
                  <w:hideMark/>
                </w:tcPr>
                <w:p w14:paraId="22ED14B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1578" w:type="dxa"/>
                  <w:hideMark/>
                </w:tcPr>
                <w:p w14:paraId="7C3FBF0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77"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p>
              </w:tc>
              <w:tc>
                <w:tcPr>
                  <w:tcW w:w="1177" w:type="dxa"/>
                  <w:hideMark/>
                </w:tcPr>
                <w:p w14:paraId="3490BC5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637E45D9" w14:textId="77777777" w:rsidTr="001773F8">
              <w:trPr>
                <w:tblCellSpacing w:w="0" w:type="dxa"/>
              </w:trPr>
              <w:tc>
                <w:tcPr>
                  <w:tcW w:w="2001" w:type="dxa"/>
                  <w:vMerge w:val="restart"/>
                  <w:hideMark/>
                </w:tcPr>
                <w:p w14:paraId="155AE8F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Całkowity lotny węgiel organiczny (TVOC)</w:t>
                  </w:r>
                </w:p>
              </w:tc>
              <w:tc>
                <w:tcPr>
                  <w:tcW w:w="1836" w:type="dxa"/>
                  <w:vMerge w:val="restart"/>
                  <w:hideMark/>
                </w:tcPr>
                <w:p w14:paraId="5BA83B7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Produkcja poliolefin</w:t>
                  </w:r>
                  <w:hyperlink r:id="rId78" w:anchor="ntr16-L_2022318PL.01015901-E0016" w:history="1">
                    <w:r w:rsidRPr="009656F9">
                      <w:rPr>
                        <w:rFonts w:eastAsia="Times New Roman" w:cs="Arial"/>
                        <w:color w:val="0000FF"/>
                        <w:sz w:val="16"/>
                        <w:szCs w:val="16"/>
                        <w:u w:val="single"/>
                        <w:lang w:eastAsia="pl-PL"/>
                      </w:rPr>
                      <w:t> (16)</w:t>
                    </w:r>
                  </w:hyperlink>
                  <w:r w:rsidRPr="009656F9">
                    <w:rPr>
                      <w:rFonts w:eastAsia="Times New Roman" w:cs="Arial"/>
                      <w:sz w:val="16"/>
                      <w:szCs w:val="16"/>
                      <w:lang w:eastAsia="pl-PL"/>
                    </w:rPr>
                    <w:t xml:space="preserve"> </w:t>
                  </w:r>
                </w:p>
              </w:tc>
              <w:tc>
                <w:tcPr>
                  <w:tcW w:w="1512" w:type="dxa"/>
                  <w:hideMark/>
                </w:tcPr>
                <w:p w14:paraId="5FFD7DF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TVOC wynoszącym ≥ 2 kg C/h</w:t>
                  </w:r>
                </w:p>
              </w:tc>
              <w:tc>
                <w:tcPr>
                  <w:tcW w:w="968" w:type="dxa"/>
                  <w:hideMark/>
                </w:tcPr>
                <w:p w14:paraId="1AD59E9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79"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103182A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566E60A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 BAT 25</w:t>
                  </w:r>
                </w:p>
              </w:tc>
            </w:tr>
            <w:tr w:rsidR="009656F9" w:rsidRPr="009656F9" w14:paraId="151106AE" w14:textId="77777777" w:rsidTr="001773F8">
              <w:trPr>
                <w:tblCellSpacing w:w="0" w:type="dxa"/>
              </w:trPr>
              <w:tc>
                <w:tcPr>
                  <w:tcW w:w="2001" w:type="dxa"/>
                  <w:vMerge/>
                  <w:vAlign w:val="center"/>
                  <w:hideMark/>
                </w:tcPr>
                <w:p w14:paraId="7E4A809A"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0B348DEF"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7A35B2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TVOC wynoszącym &lt; 2 kg C/h</w:t>
                  </w:r>
                </w:p>
              </w:tc>
              <w:tc>
                <w:tcPr>
                  <w:tcW w:w="968" w:type="dxa"/>
                  <w:hideMark/>
                </w:tcPr>
                <w:p w14:paraId="790297C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12619</w:t>
                  </w:r>
                </w:p>
              </w:tc>
              <w:tc>
                <w:tcPr>
                  <w:tcW w:w="1578" w:type="dxa"/>
                  <w:hideMark/>
                </w:tcPr>
                <w:p w14:paraId="7385CFA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80"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81"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6F7C77E9"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0E24DF39" w14:textId="77777777" w:rsidTr="001773F8">
              <w:trPr>
                <w:tblCellSpacing w:w="0" w:type="dxa"/>
              </w:trPr>
              <w:tc>
                <w:tcPr>
                  <w:tcW w:w="2001" w:type="dxa"/>
                  <w:vMerge/>
                  <w:vAlign w:val="center"/>
                  <w:hideMark/>
                </w:tcPr>
                <w:p w14:paraId="4939FD61"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50BA469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Produkcja gum syntetycznych </w:t>
                  </w:r>
                  <w:hyperlink r:id="rId82" w:anchor="ntr17-L_2022318PL.01015901-E0017" w:history="1">
                    <w:r w:rsidRPr="009656F9">
                      <w:rPr>
                        <w:rFonts w:eastAsia="Times New Roman" w:cs="Arial"/>
                        <w:color w:val="0000FF"/>
                        <w:sz w:val="16"/>
                        <w:szCs w:val="16"/>
                        <w:u w:val="single"/>
                        <w:lang w:eastAsia="pl-PL"/>
                      </w:rPr>
                      <w:t> (17)</w:t>
                    </w:r>
                  </w:hyperlink>
                  <w:r w:rsidRPr="009656F9">
                    <w:rPr>
                      <w:rFonts w:eastAsia="Times New Roman" w:cs="Arial"/>
                      <w:sz w:val="16"/>
                      <w:szCs w:val="16"/>
                      <w:lang w:eastAsia="pl-PL"/>
                    </w:rPr>
                    <w:t xml:space="preserve"> </w:t>
                  </w:r>
                </w:p>
              </w:tc>
              <w:tc>
                <w:tcPr>
                  <w:tcW w:w="1512" w:type="dxa"/>
                  <w:hideMark/>
                </w:tcPr>
                <w:p w14:paraId="1533966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TVOC wynoszącym ≥ 2 kg C/h</w:t>
                  </w:r>
                </w:p>
              </w:tc>
              <w:tc>
                <w:tcPr>
                  <w:tcW w:w="968" w:type="dxa"/>
                  <w:hideMark/>
                </w:tcPr>
                <w:p w14:paraId="771CDA8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83"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28F9793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05AB0D2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 BAT 32</w:t>
                  </w:r>
                </w:p>
              </w:tc>
            </w:tr>
            <w:tr w:rsidR="009656F9" w:rsidRPr="009656F9" w14:paraId="56EB3E4D" w14:textId="77777777" w:rsidTr="001773F8">
              <w:trPr>
                <w:tblCellSpacing w:w="0" w:type="dxa"/>
              </w:trPr>
              <w:tc>
                <w:tcPr>
                  <w:tcW w:w="2001" w:type="dxa"/>
                  <w:vMerge/>
                  <w:vAlign w:val="center"/>
                  <w:hideMark/>
                </w:tcPr>
                <w:p w14:paraId="379454D1"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508697DD"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567CCD2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TVOC wynoszącym &lt; 2 kg C/h</w:t>
                  </w:r>
                </w:p>
              </w:tc>
              <w:tc>
                <w:tcPr>
                  <w:tcW w:w="968" w:type="dxa"/>
                  <w:hideMark/>
                </w:tcPr>
                <w:p w14:paraId="0CD64EA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12619</w:t>
                  </w:r>
                </w:p>
              </w:tc>
              <w:tc>
                <w:tcPr>
                  <w:tcW w:w="1578" w:type="dxa"/>
                  <w:hideMark/>
                </w:tcPr>
                <w:p w14:paraId="1493D9C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84"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85"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07154B02"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7D014D97" w14:textId="77777777" w:rsidTr="001773F8">
              <w:trPr>
                <w:tblCellSpacing w:w="0" w:type="dxa"/>
              </w:trPr>
              <w:tc>
                <w:tcPr>
                  <w:tcW w:w="2001" w:type="dxa"/>
                  <w:vMerge/>
                  <w:vAlign w:val="center"/>
                  <w:hideMark/>
                </w:tcPr>
                <w:p w14:paraId="19C2011E"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restart"/>
                  <w:hideMark/>
                </w:tcPr>
                <w:p w14:paraId="42B19A0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Wszystkie pozostałe procesy/źródła</w:t>
                  </w:r>
                </w:p>
              </w:tc>
              <w:tc>
                <w:tcPr>
                  <w:tcW w:w="1512" w:type="dxa"/>
                  <w:hideMark/>
                </w:tcPr>
                <w:p w14:paraId="326E552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TVOC wynoszącym ≥ 2 kg C/h</w:t>
                  </w:r>
                </w:p>
              </w:tc>
              <w:tc>
                <w:tcPr>
                  <w:tcW w:w="968" w:type="dxa"/>
                  <w:hideMark/>
                </w:tcPr>
                <w:p w14:paraId="4DC6BBB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86" w:anchor="ntr11-L_2022318PL.01015901-E0011" w:history="1">
                    <w:r w:rsidRPr="009656F9">
                      <w:rPr>
                        <w:rFonts w:eastAsia="Times New Roman" w:cs="Arial"/>
                        <w:color w:val="0000FF"/>
                        <w:sz w:val="16"/>
                        <w:szCs w:val="16"/>
                        <w:u w:val="single"/>
                        <w:lang w:eastAsia="pl-PL"/>
                      </w:rPr>
                      <w:t> (11)</w:t>
                    </w:r>
                  </w:hyperlink>
                  <w:r w:rsidRPr="009656F9">
                    <w:rPr>
                      <w:rFonts w:eastAsia="Times New Roman" w:cs="Arial"/>
                      <w:sz w:val="16"/>
                      <w:szCs w:val="16"/>
                      <w:lang w:eastAsia="pl-PL"/>
                    </w:rPr>
                    <w:t xml:space="preserve"> </w:t>
                  </w:r>
                </w:p>
              </w:tc>
              <w:tc>
                <w:tcPr>
                  <w:tcW w:w="1578" w:type="dxa"/>
                  <w:hideMark/>
                </w:tcPr>
                <w:p w14:paraId="5C1C854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Tryb ciągły</w:t>
                  </w:r>
                </w:p>
              </w:tc>
              <w:tc>
                <w:tcPr>
                  <w:tcW w:w="1177" w:type="dxa"/>
                  <w:vMerge w:val="restart"/>
                  <w:hideMark/>
                </w:tcPr>
                <w:p w14:paraId="4D31727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11</w:t>
                  </w:r>
                </w:p>
              </w:tc>
            </w:tr>
            <w:tr w:rsidR="009656F9" w:rsidRPr="009656F9" w14:paraId="2F168FE3" w14:textId="77777777" w:rsidTr="001773F8">
              <w:trPr>
                <w:tblCellSpacing w:w="0" w:type="dxa"/>
              </w:trPr>
              <w:tc>
                <w:tcPr>
                  <w:tcW w:w="2001" w:type="dxa"/>
                  <w:vMerge/>
                  <w:vAlign w:val="center"/>
                  <w:hideMark/>
                </w:tcPr>
                <w:p w14:paraId="360A9E8E" w14:textId="77777777" w:rsidR="009656F9" w:rsidRPr="009656F9" w:rsidRDefault="009656F9" w:rsidP="009656F9">
                  <w:pPr>
                    <w:spacing w:after="0" w:line="240" w:lineRule="auto"/>
                    <w:jc w:val="both"/>
                    <w:rPr>
                      <w:rFonts w:eastAsia="Times New Roman" w:cs="Arial"/>
                      <w:sz w:val="16"/>
                      <w:szCs w:val="16"/>
                      <w:lang w:eastAsia="pl-PL"/>
                    </w:rPr>
                  </w:pPr>
                </w:p>
              </w:tc>
              <w:tc>
                <w:tcPr>
                  <w:tcW w:w="1836" w:type="dxa"/>
                  <w:vMerge/>
                  <w:vAlign w:val="center"/>
                  <w:hideMark/>
                </w:tcPr>
                <w:p w14:paraId="50717B70" w14:textId="77777777" w:rsidR="009656F9" w:rsidRPr="009656F9" w:rsidRDefault="009656F9" w:rsidP="009656F9">
                  <w:pPr>
                    <w:spacing w:after="0" w:line="240" w:lineRule="auto"/>
                    <w:jc w:val="both"/>
                    <w:rPr>
                      <w:rFonts w:eastAsia="Times New Roman" w:cs="Arial"/>
                      <w:sz w:val="16"/>
                      <w:szCs w:val="16"/>
                      <w:lang w:eastAsia="pl-PL"/>
                    </w:rPr>
                  </w:pPr>
                </w:p>
              </w:tc>
              <w:tc>
                <w:tcPr>
                  <w:tcW w:w="1512" w:type="dxa"/>
                  <w:hideMark/>
                </w:tcPr>
                <w:p w14:paraId="2C9946F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TVOC wynoszącym &lt; 2 kg C/h</w:t>
                  </w:r>
                </w:p>
              </w:tc>
              <w:tc>
                <w:tcPr>
                  <w:tcW w:w="968" w:type="dxa"/>
                  <w:hideMark/>
                </w:tcPr>
                <w:p w14:paraId="0F442BF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12619</w:t>
                  </w:r>
                </w:p>
              </w:tc>
              <w:tc>
                <w:tcPr>
                  <w:tcW w:w="1578" w:type="dxa"/>
                  <w:hideMark/>
                </w:tcPr>
                <w:p w14:paraId="4556E84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6 miesięcy</w:t>
                  </w:r>
                  <w:hyperlink r:id="rId87" w:anchor="ntr9-L_2022318PL.01015901-E0009" w:history="1">
                    <w:r w:rsidRPr="009656F9">
                      <w:rPr>
                        <w:rFonts w:eastAsia="Times New Roman" w:cs="Arial"/>
                        <w:color w:val="0000FF"/>
                        <w:sz w:val="16"/>
                        <w:szCs w:val="16"/>
                        <w:u w:val="single"/>
                        <w:lang w:eastAsia="pl-PL"/>
                      </w:rPr>
                      <w:t> (9)</w:t>
                    </w:r>
                  </w:hyperlink>
                  <w:r w:rsidRPr="009656F9">
                    <w:rPr>
                      <w:rFonts w:eastAsia="Times New Roman" w:cs="Arial"/>
                      <w:sz w:val="16"/>
                      <w:szCs w:val="16"/>
                      <w:lang w:eastAsia="pl-PL"/>
                    </w:rPr>
                    <w:t xml:space="preserve"> </w:t>
                  </w:r>
                  <w:hyperlink r:id="rId88" w:anchor="ntr10-L_2022318PL.01015901-E0010" w:history="1">
                    <w:r w:rsidRPr="009656F9">
                      <w:rPr>
                        <w:rFonts w:eastAsia="Times New Roman" w:cs="Arial"/>
                        <w:color w:val="0000FF"/>
                        <w:sz w:val="16"/>
                        <w:szCs w:val="16"/>
                        <w:u w:val="single"/>
                        <w:lang w:eastAsia="pl-PL"/>
                      </w:rPr>
                      <w:t> (10)</w:t>
                    </w:r>
                  </w:hyperlink>
                  <w:r w:rsidRPr="009656F9">
                    <w:rPr>
                      <w:rFonts w:eastAsia="Times New Roman" w:cs="Arial"/>
                      <w:sz w:val="16"/>
                      <w:szCs w:val="16"/>
                      <w:lang w:eastAsia="pl-PL"/>
                    </w:rPr>
                    <w:t xml:space="preserve"> </w:t>
                  </w:r>
                </w:p>
              </w:tc>
              <w:tc>
                <w:tcPr>
                  <w:tcW w:w="1177" w:type="dxa"/>
                  <w:vMerge/>
                  <w:vAlign w:val="center"/>
                  <w:hideMark/>
                </w:tcPr>
                <w:p w14:paraId="321A1EA6" w14:textId="77777777" w:rsidR="009656F9" w:rsidRPr="009656F9" w:rsidRDefault="009656F9" w:rsidP="009656F9">
                  <w:pPr>
                    <w:spacing w:after="0" w:line="240" w:lineRule="auto"/>
                    <w:jc w:val="both"/>
                    <w:rPr>
                      <w:rFonts w:eastAsia="Times New Roman" w:cs="Arial"/>
                      <w:sz w:val="16"/>
                      <w:szCs w:val="16"/>
                      <w:lang w:eastAsia="pl-PL"/>
                    </w:rPr>
                  </w:pPr>
                </w:p>
              </w:tc>
            </w:tr>
          </w:tbl>
          <w:p w14:paraId="0F9AB92E"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8 – Nie dotyczy</w:t>
            </w:r>
          </w:p>
          <w:p w14:paraId="3DBED8A7" w14:textId="77777777" w:rsidR="009656F9" w:rsidRPr="009656F9" w:rsidRDefault="009656F9" w:rsidP="009656F9">
            <w:pPr>
              <w:spacing w:before="100" w:beforeAutospacing="1" w:after="100" w:afterAutospacing="1" w:line="240" w:lineRule="auto"/>
              <w:jc w:val="both"/>
              <w:rPr>
                <w:rFonts w:eastAsia="Times New Roman" w:cs="Arial"/>
                <w:sz w:val="20"/>
                <w:szCs w:val="20"/>
                <w:u w:val="single"/>
                <w:lang w:eastAsia="pl-PL"/>
              </w:rPr>
            </w:pPr>
            <w:r w:rsidRPr="009656F9">
              <w:rPr>
                <w:rFonts w:eastAsia="Times New Roman" w:cs="Arial"/>
                <w:sz w:val="20"/>
                <w:szCs w:val="20"/>
                <w:u w:val="single"/>
                <w:lang w:eastAsia="pl-PL"/>
              </w:rPr>
              <w:t>Nie dotyczy — w instalacji na terenie zakładu nie występują emisje zorganizowane do powietrza wskazane w niniejszych konkluzjach.</w:t>
            </w:r>
          </w:p>
          <w:p w14:paraId="5D8A485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1.1.3.3. Związki organiczne </w:t>
            </w:r>
          </w:p>
          <w:p w14:paraId="1D0560D6"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9</w:t>
            </w:r>
          </w:p>
          <w:p w14:paraId="7260AC8F"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zasobooszczędność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 </w:t>
            </w:r>
          </w:p>
          <w:tbl>
            <w:tblPr>
              <w:tblW w:w="5000" w:type="pct"/>
              <w:tblCellSpacing w:w="0" w:type="dxa"/>
              <w:tblLayout w:type="fixed"/>
              <w:tblCellMar>
                <w:left w:w="0" w:type="dxa"/>
                <w:right w:w="0" w:type="dxa"/>
              </w:tblCellMar>
              <w:tblLook w:val="04A0" w:firstRow="1" w:lastRow="0" w:firstColumn="1" w:lastColumn="0" w:noHBand="0" w:noVBand="1"/>
            </w:tblPr>
            <w:tblGrid>
              <w:gridCol w:w="455"/>
              <w:gridCol w:w="5644"/>
              <w:gridCol w:w="4028"/>
            </w:tblGrid>
            <w:tr w:rsidR="009656F9" w:rsidRPr="009656F9" w14:paraId="2382E992" w14:textId="77777777" w:rsidTr="001773F8">
              <w:trPr>
                <w:tblCellSpacing w:w="0" w:type="dxa"/>
              </w:trPr>
              <w:tc>
                <w:tcPr>
                  <w:tcW w:w="5464" w:type="dxa"/>
                  <w:gridSpan w:val="2"/>
                  <w:hideMark/>
                </w:tcPr>
                <w:p w14:paraId="01C8DA5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3608" w:type="dxa"/>
                  <w:hideMark/>
                </w:tcPr>
                <w:p w14:paraId="116D272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r>
            <w:tr w:rsidR="009656F9" w:rsidRPr="009656F9" w14:paraId="536143A8" w14:textId="77777777" w:rsidTr="001773F8">
              <w:trPr>
                <w:tblCellSpacing w:w="0" w:type="dxa"/>
              </w:trPr>
              <w:tc>
                <w:tcPr>
                  <w:tcW w:w="408" w:type="dxa"/>
                  <w:hideMark/>
                </w:tcPr>
                <w:p w14:paraId="7047429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5056" w:type="dxa"/>
                  <w:hideMark/>
                </w:tcPr>
                <w:p w14:paraId="78D21EF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 regeneracyjna</w:t>
                  </w:r>
                </w:p>
              </w:tc>
              <w:tc>
                <w:tcPr>
                  <w:tcW w:w="3608" w:type="dxa"/>
                  <w:hideMark/>
                </w:tcPr>
                <w:p w14:paraId="2FFB365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r w:rsidR="009656F9" w:rsidRPr="009656F9" w14:paraId="39F77735" w14:textId="77777777" w:rsidTr="001773F8">
              <w:trPr>
                <w:tblCellSpacing w:w="0" w:type="dxa"/>
              </w:trPr>
              <w:tc>
                <w:tcPr>
                  <w:tcW w:w="408" w:type="dxa"/>
                  <w:hideMark/>
                </w:tcPr>
                <w:p w14:paraId="556D74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5056" w:type="dxa"/>
                  <w:hideMark/>
                </w:tcPr>
                <w:p w14:paraId="63297DF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Adsorpcja regeneracyjna</w:t>
                  </w:r>
                </w:p>
              </w:tc>
              <w:tc>
                <w:tcPr>
                  <w:tcW w:w="3608" w:type="dxa"/>
                  <w:hideMark/>
                </w:tcPr>
                <w:p w14:paraId="49D2E06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r w:rsidR="009656F9" w:rsidRPr="009656F9" w14:paraId="462D1117" w14:textId="77777777" w:rsidTr="001773F8">
              <w:trPr>
                <w:tblCellSpacing w:w="0" w:type="dxa"/>
              </w:trPr>
              <w:tc>
                <w:tcPr>
                  <w:tcW w:w="408" w:type="dxa"/>
                  <w:hideMark/>
                </w:tcPr>
                <w:p w14:paraId="65A4F10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5056" w:type="dxa"/>
                  <w:hideMark/>
                </w:tcPr>
                <w:p w14:paraId="03BFDCB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Kondensacja</w:t>
                  </w:r>
                </w:p>
              </w:tc>
              <w:tc>
                <w:tcPr>
                  <w:tcW w:w="3608" w:type="dxa"/>
                  <w:hideMark/>
                </w:tcPr>
                <w:p w14:paraId="7283D27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bl>
          <w:p w14:paraId="49F589A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Stosowanie </w:t>
            </w:r>
          </w:p>
          <w:p w14:paraId="6BAFA86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p w14:paraId="4CDB9F14"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9 – Nie dotyczy</w:t>
            </w:r>
          </w:p>
          <w:p w14:paraId="20729643" w14:textId="77777777" w:rsidR="009656F9" w:rsidRPr="009656F9" w:rsidRDefault="009656F9" w:rsidP="009656F9">
            <w:pPr>
              <w:spacing w:before="100" w:beforeAutospacing="1" w:after="100" w:afterAutospacing="1" w:line="240" w:lineRule="auto"/>
              <w:jc w:val="both"/>
              <w:rPr>
                <w:rFonts w:eastAsia="Calibri" w:cs="Arial"/>
                <w:w w:val="110"/>
                <w:kern w:val="2"/>
                <w:sz w:val="20"/>
                <w:szCs w:val="20"/>
                <w:u w:val="single"/>
              </w:rPr>
            </w:pPr>
            <w:r w:rsidRPr="009656F9">
              <w:rPr>
                <w:rFonts w:eastAsia="Calibri" w:cs="Arial"/>
                <w:w w:val="110"/>
                <w:kern w:val="2"/>
                <w:sz w:val="20"/>
                <w:szCs w:val="20"/>
                <w:u w:val="single"/>
              </w:rPr>
              <w:t>Instalacja Spółki jest obecnie wyposażona w urządzenia pozwalające oszczędnie gospodarować zasobami LZO. W okresie dostosowania do konkluzji BAT Spółka przeprowadzi analizę efektywności dotychczasowych rozwiązań opartych na</w:t>
            </w:r>
            <w:r w:rsidRPr="009656F9">
              <w:rPr>
                <w:rFonts w:ascii="Calibri" w:eastAsia="Calibri" w:hAnsi="Calibri" w:cs="Times New Roman"/>
                <w:sz w:val="22"/>
              </w:rPr>
              <w:t xml:space="preserve"> </w:t>
            </w:r>
            <w:r w:rsidRPr="009656F9">
              <w:rPr>
                <w:rFonts w:eastAsia="Calibri" w:cs="Arial"/>
                <w:w w:val="110"/>
                <w:kern w:val="2"/>
                <w:sz w:val="20"/>
                <w:szCs w:val="20"/>
                <w:u w:val="single"/>
              </w:rPr>
              <w:t>kondensacji oparów w chłodnicach zwrotnych reaktorów kondensacji oraz absorpcji w wodzie i w razie decyzji o określeniu bardziej ambitnych celów w zakresie oszczędności zasobów, podejmie działania modernizacyjne.</w:t>
            </w:r>
          </w:p>
          <w:p w14:paraId="66FB5391" w14:textId="77777777" w:rsidR="009656F9" w:rsidRPr="009656F9" w:rsidRDefault="009656F9" w:rsidP="009656F9">
            <w:pPr>
              <w:spacing w:before="120" w:after="0" w:line="240" w:lineRule="auto"/>
              <w:jc w:val="center"/>
              <w:rPr>
                <w:rFonts w:eastAsia="Times New Roman" w:cs="Arial"/>
                <w:b/>
                <w:bCs/>
                <w:sz w:val="20"/>
                <w:szCs w:val="20"/>
                <w:u w:val="single"/>
                <w:lang w:eastAsia="pl-PL"/>
              </w:rPr>
            </w:pPr>
          </w:p>
          <w:p w14:paraId="52C1C99A" w14:textId="77777777" w:rsidR="009656F9" w:rsidRPr="009656F9" w:rsidRDefault="009656F9" w:rsidP="009656F9">
            <w:pPr>
              <w:spacing w:before="120"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10</w:t>
            </w:r>
          </w:p>
          <w:p w14:paraId="6F5FF04F"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 </w:t>
            </w:r>
          </w:p>
          <w:p w14:paraId="4E92FEF5"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 xml:space="preserve">Opis </w:t>
            </w:r>
          </w:p>
          <w:p w14:paraId="784BEB5F"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Gazy odlotowe z procesu technologicznego o wysokiej wartości opałowej są spalane jako paliwo w jednostce spalania paliw (silnik gazowy, kocioł, nagrzewnica lub piec procesowy), a ciepło jest odzyskiwane jako para wodna lub do wytwarzania energii elektrycznej, lub w celu dostarczenia ciepła do procesu.</w:t>
            </w:r>
          </w:p>
          <w:p w14:paraId="13918AB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gazów odlotowych z procesu technologicznego o niskich stężeniach LZO (np. &lt; 1 g/Nm3) można zastosować etapy zatężania wstępnego metodą adsorpcji (przy użyciu wirnika lub stałego złoża, z węglem aktywnym lub zeolitami) w celu zwiększenia wartości opałowej takich gazów odlotowych.</w:t>
            </w:r>
          </w:p>
          <w:p w14:paraId="51830A8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Można stosować sita molekularne („wypłaszczacze”), zwykle składające się z zeolitów, aby wyrównać duże wahania (np. szczyty stężenia) stężeń LZO w gazach odlotowych z procesu technologicznego.</w:t>
            </w:r>
          </w:p>
          <w:p w14:paraId="2B37056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Możliwość wysyłania gazów odlotowych z procesu technologicznego do jednostki spalania paliw może być ograniczona ze względu na występowanie zanieczyszczeń lub ze względów bezpieczeństwa.</w:t>
            </w:r>
          </w:p>
          <w:p w14:paraId="78D62025"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10 – Nie dotyczy</w:t>
            </w:r>
          </w:p>
          <w:p w14:paraId="499C1756" w14:textId="77777777" w:rsidR="009656F9" w:rsidRPr="009656F9" w:rsidRDefault="009656F9" w:rsidP="009656F9">
            <w:pPr>
              <w:spacing w:before="100" w:beforeAutospacing="1" w:after="100" w:afterAutospacing="1" w:line="240" w:lineRule="auto"/>
              <w:jc w:val="both"/>
              <w:rPr>
                <w:rFonts w:eastAsia="Times New Roman" w:cs="Arial"/>
                <w:sz w:val="20"/>
                <w:szCs w:val="20"/>
                <w:u w:val="single"/>
                <w:lang w:eastAsia="pl-PL"/>
              </w:rPr>
            </w:pPr>
            <w:r w:rsidRPr="009656F9">
              <w:rPr>
                <w:rFonts w:eastAsia="Times New Roman" w:cs="Arial"/>
                <w:sz w:val="20"/>
                <w:szCs w:val="20"/>
                <w:u w:val="single"/>
                <w:lang w:eastAsia="pl-PL"/>
              </w:rPr>
              <w:t>Zgodnie z rekomendacją zawartą w BAT 10 pierwszeństwo przed wysyłaniem gazów odlotowych z procesu technologicznego do jednostki spalania paliw ma odzysk LZO poprzez kondensację lub absorpcję/ adsorpcję regeneracyjną. Spółka nie przewiduje kierowania odgazów do spalania.</w:t>
            </w:r>
          </w:p>
          <w:p w14:paraId="04382DAA"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11</w:t>
            </w:r>
          </w:p>
          <w:p w14:paraId="7A3C8A0D"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związków organicznych,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1343"/>
              <w:gridCol w:w="882"/>
              <w:gridCol w:w="7743"/>
            </w:tblGrid>
            <w:tr w:rsidR="009656F9" w:rsidRPr="009656F9" w14:paraId="0B943B44" w14:textId="77777777" w:rsidTr="001773F8">
              <w:trPr>
                <w:tblCellSpacing w:w="0" w:type="dxa"/>
              </w:trPr>
              <w:tc>
                <w:tcPr>
                  <w:tcW w:w="1346" w:type="dxa"/>
                  <w:gridSpan w:val="2"/>
                  <w:hideMark/>
                </w:tcPr>
                <w:p w14:paraId="7F8916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790" w:type="dxa"/>
                  <w:hideMark/>
                </w:tcPr>
                <w:p w14:paraId="493F567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c>
                <w:tcPr>
                  <w:tcW w:w="6936" w:type="dxa"/>
                  <w:hideMark/>
                </w:tcPr>
                <w:p w14:paraId="1DE5951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Stosowanie</w:t>
                  </w:r>
                </w:p>
              </w:tc>
            </w:tr>
            <w:tr w:rsidR="009656F9" w:rsidRPr="009656F9" w14:paraId="05E1A94D" w14:textId="77777777" w:rsidTr="001773F8">
              <w:trPr>
                <w:tblCellSpacing w:w="0" w:type="dxa"/>
              </w:trPr>
              <w:tc>
                <w:tcPr>
                  <w:tcW w:w="143" w:type="dxa"/>
                  <w:hideMark/>
                </w:tcPr>
                <w:p w14:paraId="50B258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1203" w:type="dxa"/>
                  <w:hideMark/>
                </w:tcPr>
                <w:p w14:paraId="6508538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Adsorpcja</w:t>
                  </w:r>
                </w:p>
              </w:tc>
              <w:tc>
                <w:tcPr>
                  <w:tcW w:w="790" w:type="dxa"/>
                  <w:hideMark/>
                </w:tcPr>
                <w:p w14:paraId="0B7A41A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936" w:type="dxa"/>
                  <w:hideMark/>
                </w:tcPr>
                <w:p w14:paraId="6C369AE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55EFCDA3" w14:textId="77777777" w:rsidTr="001773F8">
              <w:trPr>
                <w:tblCellSpacing w:w="0" w:type="dxa"/>
              </w:trPr>
              <w:tc>
                <w:tcPr>
                  <w:tcW w:w="143" w:type="dxa"/>
                  <w:hideMark/>
                </w:tcPr>
                <w:p w14:paraId="3D289B8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1203" w:type="dxa"/>
                  <w:hideMark/>
                </w:tcPr>
                <w:p w14:paraId="59E4735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w:t>
                  </w:r>
                </w:p>
              </w:tc>
              <w:tc>
                <w:tcPr>
                  <w:tcW w:w="790" w:type="dxa"/>
                  <w:hideMark/>
                </w:tcPr>
                <w:p w14:paraId="2C29F23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936" w:type="dxa"/>
                  <w:hideMark/>
                </w:tcPr>
                <w:p w14:paraId="603E6D3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22E6BCDB" w14:textId="77777777" w:rsidTr="001773F8">
              <w:trPr>
                <w:tblCellSpacing w:w="0" w:type="dxa"/>
              </w:trPr>
              <w:tc>
                <w:tcPr>
                  <w:tcW w:w="143" w:type="dxa"/>
                  <w:hideMark/>
                </w:tcPr>
                <w:p w14:paraId="6BB0C21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1203" w:type="dxa"/>
                  <w:hideMark/>
                </w:tcPr>
                <w:p w14:paraId="7712474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Utlenianie katalityczne</w:t>
                  </w:r>
                </w:p>
              </w:tc>
              <w:tc>
                <w:tcPr>
                  <w:tcW w:w="790" w:type="dxa"/>
                  <w:hideMark/>
                </w:tcPr>
                <w:p w14:paraId="1344D8F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936" w:type="dxa"/>
                  <w:hideMark/>
                </w:tcPr>
                <w:p w14:paraId="5345414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ze względu na występowanie trucizn katalizatora w gazach odlotowych.</w:t>
                  </w:r>
                </w:p>
              </w:tc>
            </w:tr>
            <w:tr w:rsidR="009656F9" w:rsidRPr="009656F9" w14:paraId="2CE1696D" w14:textId="77777777" w:rsidTr="001773F8">
              <w:trPr>
                <w:tblCellSpacing w:w="0" w:type="dxa"/>
              </w:trPr>
              <w:tc>
                <w:tcPr>
                  <w:tcW w:w="143" w:type="dxa"/>
                  <w:hideMark/>
                </w:tcPr>
                <w:p w14:paraId="08E7D28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w:t>
                  </w:r>
                </w:p>
              </w:tc>
              <w:tc>
                <w:tcPr>
                  <w:tcW w:w="1203" w:type="dxa"/>
                  <w:hideMark/>
                </w:tcPr>
                <w:p w14:paraId="4084955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Kondensacja</w:t>
                  </w:r>
                </w:p>
              </w:tc>
              <w:tc>
                <w:tcPr>
                  <w:tcW w:w="790" w:type="dxa"/>
                  <w:hideMark/>
                </w:tcPr>
                <w:p w14:paraId="396297C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936" w:type="dxa"/>
                  <w:hideMark/>
                </w:tcPr>
                <w:p w14:paraId="16649CD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2B816686" w14:textId="77777777" w:rsidTr="001773F8">
              <w:trPr>
                <w:tblCellSpacing w:w="0" w:type="dxa"/>
              </w:trPr>
              <w:tc>
                <w:tcPr>
                  <w:tcW w:w="143" w:type="dxa"/>
                  <w:hideMark/>
                </w:tcPr>
                <w:p w14:paraId="5E96507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w:t>
                  </w:r>
                </w:p>
              </w:tc>
              <w:tc>
                <w:tcPr>
                  <w:tcW w:w="1203" w:type="dxa"/>
                  <w:hideMark/>
                </w:tcPr>
                <w:p w14:paraId="4799C53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Utlenianie termiczne</w:t>
                  </w:r>
                </w:p>
              </w:tc>
              <w:tc>
                <w:tcPr>
                  <w:tcW w:w="790" w:type="dxa"/>
                  <w:hideMark/>
                </w:tcPr>
                <w:p w14:paraId="712F9C9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936" w:type="dxa"/>
                  <w:hideMark/>
                </w:tcPr>
                <w:p w14:paraId="4A97C70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rekuperacyjnego lub regeneracyjnego utleniania termicznego może być ograniczone w przypadku istniejących zespołów urządzeń ze względu na ograniczenia konstrukcyjne lub eksploatacyjne.</w:t>
                  </w:r>
                </w:p>
                <w:p w14:paraId="3BBBB7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nadmiernego zapotrzebowania na energię ze względu na niską zawartość danych związków w gazach odlotowych z procesu technologicznego.</w:t>
                  </w:r>
                </w:p>
              </w:tc>
            </w:tr>
            <w:tr w:rsidR="009656F9" w:rsidRPr="009656F9" w14:paraId="6A658F9A" w14:textId="77777777" w:rsidTr="001773F8">
              <w:trPr>
                <w:tblCellSpacing w:w="0" w:type="dxa"/>
              </w:trPr>
              <w:tc>
                <w:tcPr>
                  <w:tcW w:w="143" w:type="dxa"/>
                  <w:hideMark/>
                </w:tcPr>
                <w:p w14:paraId="1E46E8E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w:t>
                  </w:r>
                </w:p>
              </w:tc>
              <w:tc>
                <w:tcPr>
                  <w:tcW w:w="1203" w:type="dxa"/>
                  <w:hideMark/>
                </w:tcPr>
                <w:p w14:paraId="21612DE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Bioprocesy</w:t>
                  </w:r>
                </w:p>
              </w:tc>
              <w:tc>
                <w:tcPr>
                  <w:tcW w:w="790" w:type="dxa"/>
                  <w:hideMark/>
                </w:tcPr>
                <w:p w14:paraId="2829A2F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936" w:type="dxa"/>
                  <w:hideMark/>
                </w:tcPr>
                <w:p w14:paraId="605CFD1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Możliwość zastosowania wyłącznie do oczyszczania związków biodegradowalnych.</w:t>
                  </w:r>
                </w:p>
              </w:tc>
            </w:tr>
          </w:tbl>
          <w:p w14:paraId="5542EE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 Poziomy emisji powiązane z najlepszymi dostępnymi technikami (BAT-AEL) w odniesieniu do emisji zorganizowanych związków organicznych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4693"/>
              <w:gridCol w:w="5434"/>
            </w:tblGrid>
            <w:tr w:rsidR="009656F9" w:rsidRPr="009656F9" w14:paraId="53E99D09" w14:textId="77777777" w:rsidTr="001773F8">
              <w:trPr>
                <w:tblCellSpacing w:w="0" w:type="dxa"/>
              </w:trPr>
              <w:tc>
                <w:tcPr>
                  <w:tcW w:w="4204" w:type="dxa"/>
                  <w:hideMark/>
                </w:tcPr>
                <w:p w14:paraId="03CA18C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4868" w:type="dxa"/>
                  <w:hideMark/>
                </w:tcPr>
                <w:p w14:paraId="7B24F57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BAT-AEL (mg/Nm3 (Średnia dobowa lub średnia z okresu pobierania próbek) </w:t>
                  </w:r>
                  <w:hyperlink r:id="rId89" w:anchor="ntr19-L_2022318PL.01015901-E0019" w:history="1">
                    <w:r w:rsidRPr="009656F9">
                      <w:rPr>
                        <w:rFonts w:eastAsia="Times New Roman" w:cs="Arial"/>
                        <w:color w:val="0000FF"/>
                        <w:sz w:val="16"/>
                        <w:szCs w:val="16"/>
                        <w:u w:val="single"/>
                        <w:lang w:eastAsia="pl-PL"/>
                      </w:rPr>
                      <w:t> (19)</w:t>
                    </w:r>
                  </w:hyperlink>
                  <w:r w:rsidRPr="009656F9">
                    <w:rPr>
                      <w:rFonts w:eastAsia="Times New Roman" w:cs="Arial"/>
                      <w:sz w:val="16"/>
                      <w:szCs w:val="16"/>
                      <w:lang w:eastAsia="pl-PL"/>
                    </w:rPr>
                    <w:t xml:space="preserve"> </w:t>
                  </w:r>
                </w:p>
              </w:tc>
            </w:tr>
            <w:tr w:rsidR="009656F9" w:rsidRPr="009656F9" w14:paraId="2AB09257" w14:textId="77777777" w:rsidTr="001773F8">
              <w:trPr>
                <w:tblCellSpacing w:w="0" w:type="dxa"/>
              </w:trPr>
              <w:tc>
                <w:tcPr>
                  <w:tcW w:w="4204" w:type="dxa"/>
                  <w:hideMark/>
                </w:tcPr>
                <w:p w14:paraId="443A552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Całkowity lotny węgiel organiczny (TVOC)</w:t>
                  </w:r>
                </w:p>
              </w:tc>
              <w:tc>
                <w:tcPr>
                  <w:tcW w:w="4868" w:type="dxa"/>
                  <w:hideMark/>
                </w:tcPr>
                <w:p w14:paraId="0CE0E4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1 –20 </w:t>
                  </w:r>
                  <w:hyperlink r:id="rId90" w:anchor="ntr20-L_2022318PL.01015901-E0020" w:history="1">
                    <w:r w:rsidRPr="009656F9">
                      <w:rPr>
                        <w:rFonts w:eastAsia="Times New Roman" w:cs="Arial"/>
                        <w:color w:val="0000FF"/>
                        <w:sz w:val="16"/>
                        <w:szCs w:val="16"/>
                        <w:u w:val="single"/>
                        <w:lang w:eastAsia="pl-PL"/>
                      </w:rPr>
                      <w:t> (20)</w:t>
                    </w:r>
                  </w:hyperlink>
                  <w:r w:rsidRPr="009656F9">
                    <w:rPr>
                      <w:rFonts w:eastAsia="Times New Roman" w:cs="Arial"/>
                      <w:sz w:val="16"/>
                      <w:szCs w:val="16"/>
                      <w:lang w:eastAsia="pl-PL"/>
                    </w:rPr>
                    <w:t xml:space="preserve"> </w:t>
                  </w:r>
                  <w:hyperlink r:id="rId91" w:anchor="ntr21-L_2022318PL.01015901-E0021" w:history="1">
                    <w:r w:rsidRPr="009656F9">
                      <w:rPr>
                        <w:rFonts w:eastAsia="Times New Roman" w:cs="Arial"/>
                        <w:color w:val="0000FF"/>
                        <w:sz w:val="16"/>
                        <w:szCs w:val="16"/>
                        <w:u w:val="single"/>
                        <w:lang w:eastAsia="pl-PL"/>
                      </w:rPr>
                      <w:t> (21)</w:t>
                    </w:r>
                  </w:hyperlink>
                  <w:r w:rsidRPr="009656F9">
                    <w:rPr>
                      <w:rFonts w:eastAsia="Times New Roman" w:cs="Arial"/>
                      <w:sz w:val="16"/>
                      <w:szCs w:val="16"/>
                      <w:lang w:eastAsia="pl-PL"/>
                    </w:rPr>
                    <w:t xml:space="preserve"> </w:t>
                  </w:r>
                  <w:hyperlink r:id="rId92" w:anchor="ntr22-L_2022318PL.01015901-E0022" w:history="1">
                    <w:r w:rsidRPr="009656F9">
                      <w:rPr>
                        <w:rFonts w:eastAsia="Times New Roman" w:cs="Arial"/>
                        <w:color w:val="0000FF"/>
                        <w:sz w:val="16"/>
                        <w:szCs w:val="16"/>
                        <w:u w:val="single"/>
                        <w:lang w:eastAsia="pl-PL"/>
                      </w:rPr>
                      <w:t> (22)</w:t>
                    </w:r>
                  </w:hyperlink>
                  <w:r w:rsidRPr="009656F9">
                    <w:rPr>
                      <w:rFonts w:eastAsia="Times New Roman" w:cs="Arial"/>
                      <w:sz w:val="16"/>
                      <w:szCs w:val="16"/>
                      <w:lang w:eastAsia="pl-PL"/>
                    </w:rPr>
                    <w:t xml:space="preserve"> </w:t>
                  </w:r>
                  <w:hyperlink r:id="rId93" w:anchor="ntr23-L_2022318PL.01015901-E0023" w:history="1">
                    <w:r w:rsidRPr="009656F9">
                      <w:rPr>
                        <w:rFonts w:eastAsia="Times New Roman" w:cs="Arial"/>
                        <w:color w:val="0000FF"/>
                        <w:sz w:val="16"/>
                        <w:szCs w:val="16"/>
                        <w:u w:val="single"/>
                        <w:lang w:eastAsia="pl-PL"/>
                      </w:rPr>
                      <w:t> (23)</w:t>
                    </w:r>
                  </w:hyperlink>
                  <w:r w:rsidRPr="009656F9">
                    <w:rPr>
                      <w:rFonts w:eastAsia="Times New Roman" w:cs="Arial"/>
                      <w:sz w:val="16"/>
                      <w:szCs w:val="16"/>
                      <w:lang w:eastAsia="pl-PL"/>
                    </w:rPr>
                    <w:t xml:space="preserve"> </w:t>
                  </w:r>
                </w:p>
              </w:tc>
            </w:tr>
            <w:tr w:rsidR="009656F9" w:rsidRPr="009656F9" w14:paraId="37DD75AE" w14:textId="77777777" w:rsidTr="001773F8">
              <w:trPr>
                <w:tblCellSpacing w:w="0" w:type="dxa"/>
              </w:trPr>
              <w:tc>
                <w:tcPr>
                  <w:tcW w:w="4204" w:type="dxa"/>
                  <w:hideMark/>
                </w:tcPr>
                <w:p w14:paraId="52EAEB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Suma LZO sklasyfikowanych jako substancje CMR kategorii 1 A lub 1B</w:t>
                  </w:r>
                </w:p>
              </w:tc>
              <w:tc>
                <w:tcPr>
                  <w:tcW w:w="4868" w:type="dxa"/>
                  <w:hideMark/>
                </w:tcPr>
                <w:p w14:paraId="1967A2C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1 –5 </w:t>
                  </w:r>
                  <w:hyperlink r:id="rId94" w:anchor="ntr24-L_2022318PL.01015901-E0024" w:history="1">
                    <w:r w:rsidRPr="009656F9">
                      <w:rPr>
                        <w:rFonts w:eastAsia="Times New Roman" w:cs="Arial"/>
                        <w:color w:val="0000FF"/>
                        <w:sz w:val="16"/>
                        <w:szCs w:val="16"/>
                        <w:u w:val="single"/>
                        <w:lang w:eastAsia="pl-PL"/>
                      </w:rPr>
                      <w:t> (24)</w:t>
                    </w:r>
                  </w:hyperlink>
                  <w:r w:rsidRPr="009656F9">
                    <w:rPr>
                      <w:rFonts w:eastAsia="Times New Roman" w:cs="Arial"/>
                      <w:sz w:val="16"/>
                      <w:szCs w:val="16"/>
                      <w:lang w:eastAsia="pl-PL"/>
                    </w:rPr>
                    <w:t xml:space="preserve"> </w:t>
                  </w:r>
                </w:p>
              </w:tc>
            </w:tr>
            <w:tr w:rsidR="009656F9" w:rsidRPr="009656F9" w14:paraId="0C520283" w14:textId="77777777" w:rsidTr="001773F8">
              <w:trPr>
                <w:tblCellSpacing w:w="0" w:type="dxa"/>
              </w:trPr>
              <w:tc>
                <w:tcPr>
                  <w:tcW w:w="4204" w:type="dxa"/>
                  <w:hideMark/>
                </w:tcPr>
                <w:p w14:paraId="45F85A9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Suma LZO sklasyfikowanych jako substancje CMR kategorii 2</w:t>
                  </w:r>
                </w:p>
              </w:tc>
              <w:tc>
                <w:tcPr>
                  <w:tcW w:w="4868" w:type="dxa"/>
                  <w:hideMark/>
                </w:tcPr>
                <w:p w14:paraId="63B75C0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1 –10 </w:t>
                  </w:r>
                  <w:hyperlink r:id="rId95" w:anchor="ntr25-L_2022318PL.01015901-E0025" w:history="1">
                    <w:r w:rsidRPr="009656F9">
                      <w:rPr>
                        <w:rFonts w:eastAsia="Times New Roman" w:cs="Arial"/>
                        <w:color w:val="0000FF"/>
                        <w:sz w:val="16"/>
                        <w:szCs w:val="16"/>
                        <w:u w:val="single"/>
                        <w:lang w:eastAsia="pl-PL"/>
                      </w:rPr>
                      <w:t> (25)</w:t>
                    </w:r>
                  </w:hyperlink>
                  <w:r w:rsidRPr="009656F9">
                    <w:rPr>
                      <w:rFonts w:eastAsia="Times New Roman" w:cs="Arial"/>
                      <w:sz w:val="16"/>
                      <w:szCs w:val="16"/>
                      <w:lang w:eastAsia="pl-PL"/>
                    </w:rPr>
                    <w:t xml:space="preserve"> </w:t>
                  </w:r>
                </w:p>
              </w:tc>
            </w:tr>
            <w:tr w:rsidR="009656F9" w:rsidRPr="009656F9" w14:paraId="27256F5E" w14:textId="77777777" w:rsidTr="001773F8">
              <w:trPr>
                <w:tblCellSpacing w:w="0" w:type="dxa"/>
              </w:trPr>
              <w:tc>
                <w:tcPr>
                  <w:tcW w:w="4204" w:type="dxa"/>
                  <w:hideMark/>
                </w:tcPr>
                <w:p w14:paraId="4137152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Benzen</w:t>
                  </w:r>
                </w:p>
              </w:tc>
              <w:tc>
                <w:tcPr>
                  <w:tcW w:w="4868" w:type="dxa"/>
                  <w:hideMark/>
                </w:tcPr>
                <w:p w14:paraId="7932A65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96" w:anchor="ntr26-L_2022318PL.01015901-E0026" w:history="1">
                    <w:r w:rsidRPr="009656F9">
                      <w:rPr>
                        <w:rFonts w:eastAsia="Times New Roman" w:cs="Arial"/>
                        <w:color w:val="0000FF"/>
                        <w:sz w:val="16"/>
                        <w:szCs w:val="16"/>
                        <w:u w:val="single"/>
                        <w:lang w:eastAsia="pl-PL"/>
                      </w:rPr>
                      <w:t> (26)</w:t>
                    </w:r>
                  </w:hyperlink>
                  <w:r w:rsidRPr="009656F9">
                    <w:rPr>
                      <w:rFonts w:eastAsia="Times New Roman" w:cs="Arial"/>
                      <w:sz w:val="16"/>
                      <w:szCs w:val="16"/>
                      <w:lang w:eastAsia="pl-PL"/>
                    </w:rPr>
                    <w:t xml:space="preserve"> </w:t>
                  </w:r>
                </w:p>
              </w:tc>
            </w:tr>
            <w:tr w:rsidR="009656F9" w:rsidRPr="009656F9" w14:paraId="7FDB62F1" w14:textId="77777777" w:rsidTr="001773F8">
              <w:trPr>
                <w:tblCellSpacing w:w="0" w:type="dxa"/>
              </w:trPr>
              <w:tc>
                <w:tcPr>
                  <w:tcW w:w="4204" w:type="dxa"/>
                  <w:hideMark/>
                </w:tcPr>
                <w:p w14:paraId="622E2F8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Butadien</w:t>
                  </w:r>
                </w:p>
              </w:tc>
              <w:tc>
                <w:tcPr>
                  <w:tcW w:w="4868" w:type="dxa"/>
                  <w:hideMark/>
                </w:tcPr>
                <w:p w14:paraId="20E157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97" w:anchor="ntr26-L_2022318PL.01015901-E0026" w:history="1">
                    <w:r w:rsidRPr="009656F9">
                      <w:rPr>
                        <w:rFonts w:eastAsia="Times New Roman" w:cs="Arial"/>
                        <w:color w:val="0000FF"/>
                        <w:sz w:val="16"/>
                        <w:szCs w:val="16"/>
                        <w:u w:val="single"/>
                        <w:lang w:eastAsia="pl-PL"/>
                      </w:rPr>
                      <w:t> (26)</w:t>
                    </w:r>
                  </w:hyperlink>
                  <w:r w:rsidRPr="009656F9">
                    <w:rPr>
                      <w:rFonts w:eastAsia="Times New Roman" w:cs="Arial"/>
                      <w:sz w:val="16"/>
                      <w:szCs w:val="16"/>
                      <w:lang w:eastAsia="pl-PL"/>
                    </w:rPr>
                    <w:t xml:space="preserve"> </w:t>
                  </w:r>
                </w:p>
              </w:tc>
            </w:tr>
            <w:tr w:rsidR="009656F9" w:rsidRPr="009656F9" w14:paraId="787BD18D" w14:textId="77777777" w:rsidTr="001773F8">
              <w:trPr>
                <w:tblCellSpacing w:w="0" w:type="dxa"/>
              </w:trPr>
              <w:tc>
                <w:tcPr>
                  <w:tcW w:w="4204" w:type="dxa"/>
                  <w:hideMark/>
                </w:tcPr>
                <w:p w14:paraId="1E6FBDD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Chlorek etylenu</w:t>
                  </w:r>
                </w:p>
              </w:tc>
              <w:tc>
                <w:tcPr>
                  <w:tcW w:w="4868" w:type="dxa"/>
                  <w:hideMark/>
                </w:tcPr>
                <w:p w14:paraId="3FD20E4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98" w:anchor="ntr26-L_2022318PL.01015901-E0026" w:history="1">
                    <w:r w:rsidRPr="009656F9">
                      <w:rPr>
                        <w:rFonts w:eastAsia="Times New Roman" w:cs="Arial"/>
                        <w:color w:val="0000FF"/>
                        <w:sz w:val="16"/>
                        <w:szCs w:val="16"/>
                        <w:u w:val="single"/>
                        <w:lang w:eastAsia="pl-PL"/>
                      </w:rPr>
                      <w:t> (26)</w:t>
                    </w:r>
                  </w:hyperlink>
                  <w:r w:rsidRPr="009656F9">
                    <w:rPr>
                      <w:rFonts w:eastAsia="Times New Roman" w:cs="Arial"/>
                      <w:sz w:val="16"/>
                      <w:szCs w:val="16"/>
                      <w:lang w:eastAsia="pl-PL"/>
                    </w:rPr>
                    <w:t xml:space="preserve"> </w:t>
                  </w:r>
                </w:p>
              </w:tc>
            </w:tr>
            <w:tr w:rsidR="009656F9" w:rsidRPr="009656F9" w14:paraId="6446D9F9" w14:textId="77777777" w:rsidTr="001773F8">
              <w:trPr>
                <w:tblCellSpacing w:w="0" w:type="dxa"/>
              </w:trPr>
              <w:tc>
                <w:tcPr>
                  <w:tcW w:w="4204" w:type="dxa"/>
                  <w:hideMark/>
                </w:tcPr>
                <w:p w14:paraId="4122FAC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Tlenek etylenu</w:t>
                  </w:r>
                </w:p>
              </w:tc>
              <w:tc>
                <w:tcPr>
                  <w:tcW w:w="4868" w:type="dxa"/>
                  <w:hideMark/>
                </w:tcPr>
                <w:p w14:paraId="75FC1F3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99" w:anchor="ntr26-L_2022318PL.01015901-E0026" w:history="1">
                    <w:r w:rsidRPr="009656F9">
                      <w:rPr>
                        <w:rFonts w:eastAsia="Times New Roman" w:cs="Arial"/>
                        <w:color w:val="0000FF"/>
                        <w:sz w:val="16"/>
                        <w:szCs w:val="16"/>
                        <w:u w:val="single"/>
                        <w:lang w:eastAsia="pl-PL"/>
                      </w:rPr>
                      <w:t> (26)</w:t>
                    </w:r>
                  </w:hyperlink>
                  <w:r w:rsidRPr="009656F9">
                    <w:rPr>
                      <w:rFonts w:eastAsia="Times New Roman" w:cs="Arial"/>
                      <w:sz w:val="16"/>
                      <w:szCs w:val="16"/>
                      <w:lang w:eastAsia="pl-PL"/>
                    </w:rPr>
                    <w:t xml:space="preserve"> </w:t>
                  </w:r>
                </w:p>
              </w:tc>
            </w:tr>
            <w:tr w:rsidR="009656F9" w:rsidRPr="009656F9" w14:paraId="5276B9CC" w14:textId="77777777" w:rsidTr="001773F8">
              <w:trPr>
                <w:tblCellSpacing w:w="0" w:type="dxa"/>
              </w:trPr>
              <w:tc>
                <w:tcPr>
                  <w:tcW w:w="4204" w:type="dxa"/>
                  <w:hideMark/>
                </w:tcPr>
                <w:p w14:paraId="0D25008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Tlenek propylenu</w:t>
                  </w:r>
                </w:p>
              </w:tc>
              <w:tc>
                <w:tcPr>
                  <w:tcW w:w="4868" w:type="dxa"/>
                  <w:hideMark/>
                </w:tcPr>
                <w:p w14:paraId="5F90D63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00" w:anchor="ntr26-L_2022318PL.01015901-E0026" w:history="1">
                    <w:r w:rsidRPr="009656F9">
                      <w:rPr>
                        <w:rFonts w:eastAsia="Times New Roman" w:cs="Arial"/>
                        <w:color w:val="0000FF"/>
                        <w:sz w:val="16"/>
                        <w:szCs w:val="16"/>
                        <w:u w:val="single"/>
                        <w:lang w:eastAsia="pl-PL"/>
                      </w:rPr>
                      <w:t> (26)</w:t>
                    </w:r>
                  </w:hyperlink>
                  <w:r w:rsidRPr="009656F9">
                    <w:rPr>
                      <w:rFonts w:eastAsia="Times New Roman" w:cs="Arial"/>
                      <w:sz w:val="16"/>
                      <w:szCs w:val="16"/>
                      <w:lang w:eastAsia="pl-PL"/>
                    </w:rPr>
                    <w:t xml:space="preserve"> </w:t>
                  </w:r>
                </w:p>
              </w:tc>
            </w:tr>
            <w:tr w:rsidR="009656F9" w:rsidRPr="009656F9" w14:paraId="0C244CDF" w14:textId="77777777" w:rsidTr="001773F8">
              <w:trPr>
                <w:tblCellSpacing w:w="0" w:type="dxa"/>
              </w:trPr>
              <w:tc>
                <w:tcPr>
                  <w:tcW w:w="4204" w:type="dxa"/>
                  <w:hideMark/>
                </w:tcPr>
                <w:p w14:paraId="2FC29B5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Formaldehyd</w:t>
                  </w:r>
                </w:p>
              </w:tc>
              <w:tc>
                <w:tcPr>
                  <w:tcW w:w="4868" w:type="dxa"/>
                  <w:hideMark/>
                </w:tcPr>
                <w:p w14:paraId="57CDC5A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1 –5 </w:t>
                  </w:r>
                  <w:hyperlink r:id="rId101" w:anchor="ntr26-L_2022318PL.01015901-E0026" w:history="1">
                    <w:r w:rsidRPr="009656F9">
                      <w:rPr>
                        <w:rFonts w:eastAsia="Times New Roman" w:cs="Arial"/>
                        <w:color w:val="0000FF"/>
                        <w:sz w:val="16"/>
                        <w:szCs w:val="16"/>
                        <w:u w:val="single"/>
                        <w:lang w:eastAsia="pl-PL"/>
                      </w:rPr>
                      <w:t> (26)</w:t>
                    </w:r>
                  </w:hyperlink>
                  <w:r w:rsidRPr="009656F9">
                    <w:rPr>
                      <w:rFonts w:eastAsia="Times New Roman" w:cs="Arial"/>
                      <w:sz w:val="16"/>
                      <w:szCs w:val="16"/>
                      <w:lang w:eastAsia="pl-PL"/>
                    </w:rPr>
                    <w:t xml:space="preserve"> </w:t>
                  </w:r>
                </w:p>
              </w:tc>
            </w:tr>
            <w:tr w:rsidR="009656F9" w:rsidRPr="009656F9" w14:paraId="64F1CFFC" w14:textId="77777777" w:rsidTr="001773F8">
              <w:trPr>
                <w:tblCellSpacing w:w="0" w:type="dxa"/>
              </w:trPr>
              <w:tc>
                <w:tcPr>
                  <w:tcW w:w="4204" w:type="dxa"/>
                  <w:hideMark/>
                </w:tcPr>
                <w:p w14:paraId="67A5B92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Chlorometan</w:t>
                  </w:r>
                </w:p>
              </w:tc>
              <w:tc>
                <w:tcPr>
                  <w:tcW w:w="4868" w:type="dxa"/>
                  <w:hideMark/>
                </w:tcPr>
                <w:p w14:paraId="5BBC616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02" w:anchor="ntr27-L_2022318PL.01015901-E0027" w:history="1">
                    <w:r w:rsidRPr="009656F9">
                      <w:rPr>
                        <w:rFonts w:eastAsia="Times New Roman" w:cs="Arial"/>
                        <w:color w:val="0000FF"/>
                        <w:sz w:val="16"/>
                        <w:szCs w:val="16"/>
                        <w:u w:val="single"/>
                        <w:lang w:eastAsia="pl-PL"/>
                      </w:rPr>
                      <w:t> (27)</w:t>
                    </w:r>
                  </w:hyperlink>
                  <w:r w:rsidRPr="009656F9">
                    <w:rPr>
                      <w:rFonts w:eastAsia="Times New Roman" w:cs="Arial"/>
                      <w:sz w:val="16"/>
                      <w:szCs w:val="16"/>
                      <w:lang w:eastAsia="pl-PL"/>
                    </w:rPr>
                    <w:t xml:space="preserve"> </w:t>
                  </w:r>
                  <w:hyperlink r:id="rId103" w:anchor="ntr28-L_2022318PL.01015901-E0028" w:history="1">
                    <w:r w:rsidRPr="009656F9">
                      <w:rPr>
                        <w:rFonts w:eastAsia="Times New Roman" w:cs="Arial"/>
                        <w:color w:val="0000FF"/>
                        <w:sz w:val="16"/>
                        <w:szCs w:val="16"/>
                        <w:u w:val="single"/>
                        <w:lang w:eastAsia="pl-PL"/>
                      </w:rPr>
                      <w:t> (28)</w:t>
                    </w:r>
                  </w:hyperlink>
                  <w:r w:rsidRPr="009656F9">
                    <w:rPr>
                      <w:rFonts w:eastAsia="Times New Roman" w:cs="Arial"/>
                      <w:sz w:val="16"/>
                      <w:szCs w:val="16"/>
                      <w:lang w:eastAsia="pl-PL"/>
                    </w:rPr>
                    <w:t xml:space="preserve"> </w:t>
                  </w:r>
                </w:p>
              </w:tc>
            </w:tr>
            <w:tr w:rsidR="009656F9" w:rsidRPr="009656F9" w14:paraId="6D82B269" w14:textId="77777777" w:rsidTr="001773F8">
              <w:trPr>
                <w:tblCellSpacing w:w="0" w:type="dxa"/>
              </w:trPr>
              <w:tc>
                <w:tcPr>
                  <w:tcW w:w="4204" w:type="dxa"/>
                  <w:hideMark/>
                </w:tcPr>
                <w:p w14:paraId="2BC4E46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Dichlorometan</w:t>
                  </w:r>
                </w:p>
              </w:tc>
              <w:tc>
                <w:tcPr>
                  <w:tcW w:w="4868" w:type="dxa"/>
                  <w:hideMark/>
                </w:tcPr>
                <w:p w14:paraId="3B7AB51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04" w:anchor="ntr27-L_2022318PL.01015901-E0027" w:history="1">
                    <w:r w:rsidRPr="009656F9">
                      <w:rPr>
                        <w:rFonts w:eastAsia="Times New Roman" w:cs="Arial"/>
                        <w:color w:val="0000FF"/>
                        <w:sz w:val="16"/>
                        <w:szCs w:val="16"/>
                        <w:u w:val="single"/>
                        <w:lang w:eastAsia="pl-PL"/>
                      </w:rPr>
                      <w:t> (27)</w:t>
                    </w:r>
                  </w:hyperlink>
                  <w:r w:rsidRPr="009656F9">
                    <w:rPr>
                      <w:rFonts w:eastAsia="Times New Roman" w:cs="Arial"/>
                      <w:sz w:val="16"/>
                      <w:szCs w:val="16"/>
                      <w:lang w:eastAsia="pl-PL"/>
                    </w:rPr>
                    <w:t xml:space="preserve"> </w:t>
                  </w:r>
                  <w:hyperlink r:id="rId105" w:anchor="ntr28-L_2022318PL.01015901-E0028" w:history="1">
                    <w:r w:rsidRPr="009656F9">
                      <w:rPr>
                        <w:rFonts w:eastAsia="Times New Roman" w:cs="Arial"/>
                        <w:color w:val="0000FF"/>
                        <w:sz w:val="16"/>
                        <w:szCs w:val="16"/>
                        <w:u w:val="single"/>
                        <w:lang w:eastAsia="pl-PL"/>
                      </w:rPr>
                      <w:t> (28)</w:t>
                    </w:r>
                  </w:hyperlink>
                  <w:r w:rsidRPr="009656F9">
                    <w:rPr>
                      <w:rFonts w:eastAsia="Times New Roman" w:cs="Arial"/>
                      <w:sz w:val="16"/>
                      <w:szCs w:val="16"/>
                      <w:lang w:eastAsia="pl-PL"/>
                    </w:rPr>
                    <w:t xml:space="preserve"> </w:t>
                  </w:r>
                </w:p>
              </w:tc>
            </w:tr>
            <w:tr w:rsidR="009656F9" w:rsidRPr="009656F9" w14:paraId="348E3C8C" w14:textId="77777777" w:rsidTr="001773F8">
              <w:trPr>
                <w:tblCellSpacing w:w="0" w:type="dxa"/>
              </w:trPr>
              <w:tc>
                <w:tcPr>
                  <w:tcW w:w="4204" w:type="dxa"/>
                  <w:hideMark/>
                </w:tcPr>
                <w:p w14:paraId="4A034BA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Tetrachlorometan</w:t>
                  </w:r>
                </w:p>
              </w:tc>
              <w:tc>
                <w:tcPr>
                  <w:tcW w:w="4868" w:type="dxa"/>
                  <w:hideMark/>
                </w:tcPr>
                <w:p w14:paraId="7B7AE41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06" w:anchor="ntr27-L_2022318PL.01015901-E0027" w:history="1">
                    <w:r w:rsidRPr="009656F9">
                      <w:rPr>
                        <w:rFonts w:eastAsia="Times New Roman" w:cs="Arial"/>
                        <w:color w:val="0000FF"/>
                        <w:sz w:val="16"/>
                        <w:szCs w:val="16"/>
                        <w:u w:val="single"/>
                        <w:lang w:eastAsia="pl-PL"/>
                      </w:rPr>
                      <w:t> (27)</w:t>
                    </w:r>
                  </w:hyperlink>
                  <w:r w:rsidRPr="009656F9">
                    <w:rPr>
                      <w:rFonts w:eastAsia="Times New Roman" w:cs="Arial"/>
                      <w:sz w:val="16"/>
                      <w:szCs w:val="16"/>
                      <w:lang w:eastAsia="pl-PL"/>
                    </w:rPr>
                    <w:t xml:space="preserve"> </w:t>
                  </w:r>
                  <w:hyperlink r:id="rId107" w:anchor="ntr28-L_2022318PL.01015901-E0028" w:history="1">
                    <w:r w:rsidRPr="009656F9">
                      <w:rPr>
                        <w:rFonts w:eastAsia="Times New Roman" w:cs="Arial"/>
                        <w:color w:val="0000FF"/>
                        <w:sz w:val="16"/>
                        <w:szCs w:val="16"/>
                        <w:u w:val="single"/>
                        <w:lang w:eastAsia="pl-PL"/>
                      </w:rPr>
                      <w:t> (28)</w:t>
                    </w:r>
                  </w:hyperlink>
                  <w:r w:rsidRPr="009656F9">
                    <w:rPr>
                      <w:rFonts w:eastAsia="Times New Roman" w:cs="Arial"/>
                      <w:sz w:val="16"/>
                      <w:szCs w:val="16"/>
                      <w:lang w:eastAsia="pl-PL"/>
                    </w:rPr>
                    <w:t xml:space="preserve"> </w:t>
                  </w:r>
                </w:p>
              </w:tc>
            </w:tr>
            <w:tr w:rsidR="009656F9" w:rsidRPr="009656F9" w14:paraId="4021B1DB" w14:textId="77777777" w:rsidTr="001773F8">
              <w:trPr>
                <w:tblCellSpacing w:w="0" w:type="dxa"/>
              </w:trPr>
              <w:tc>
                <w:tcPr>
                  <w:tcW w:w="4204" w:type="dxa"/>
                  <w:hideMark/>
                </w:tcPr>
                <w:p w14:paraId="4FB5A53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Toluen</w:t>
                  </w:r>
                </w:p>
              </w:tc>
              <w:tc>
                <w:tcPr>
                  <w:tcW w:w="4868" w:type="dxa"/>
                  <w:hideMark/>
                </w:tcPr>
                <w:p w14:paraId="068F3CF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08" w:anchor="ntr27-L_2022318PL.01015901-E0027" w:history="1">
                    <w:r w:rsidRPr="009656F9">
                      <w:rPr>
                        <w:rFonts w:eastAsia="Times New Roman" w:cs="Arial"/>
                        <w:color w:val="0000FF"/>
                        <w:sz w:val="16"/>
                        <w:szCs w:val="16"/>
                        <w:u w:val="single"/>
                        <w:lang w:eastAsia="pl-PL"/>
                      </w:rPr>
                      <w:t> (27)</w:t>
                    </w:r>
                  </w:hyperlink>
                  <w:r w:rsidRPr="009656F9">
                    <w:rPr>
                      <w:rFonts w:eastAsia="Times New Roman" w:cs="Arial"/>
                      <w:sz w:val="16"/>
                      <w:szCs w:val="16"/>
                      <w:lang w:eastAsia="pl-PL"/>
                    </w:rPr>
                    <w:t xml:space="preserve"> </w:t>
                  </w:r>
                  <w:hyperlink r:id="rId109" w:anchor="ntr29-L_2022318PL.01015901-E0029" w:history="1">
                    <w:r w:rsidRPr="009656F9">
                      <w:rPr>
                        <w:rFonts w:eastAsia="Times New Roman" w:cs="Arial"/>
                        <w:color w:val="0000FF"/>
                        <w:sz w:val="16"/>
                        <w:szCs w:val="16"/>
                        <w:u w:val="single"/>
                        <w:lang w:eastAsia="pl-PL"/>
                      </w:rPr>
                      <w:t> (29)</w:t>
                    </w:r>
                  </w:hyperlink>
                  <w:r w:rsidRPr="009656F9">
                    <w:rPr>
                      <w:rFonts w:eastAsia="Times New Roman" w:cs="Arial"/>
                      <w:sz w:val="16"/>
                      <w:szCs w:val="16"/>
                      <w:lang w:eastAsia="pl-PL"/>
                    </w:rPr>
                    <w:t xml:space="preserve"> </w:t>
                  </w:r>
                </w:p>
              </w:tc>
            </w:tr>
            <w:tr w:rsidR="009656F9" w:rsidRPr="009656F9" w14:paraId="2F26DD1B" w14:textId="77777777" w:rsidTr="001773F8">
              <w:trPr>
                <w:tblCellSpacing w:w="0" w:type="dxa"/>
              </w:trPr>
              <w:tc>
                <w:tcPr>
                  <w:tcW w:w="4204" w:type="dxa"/>
                  <w:hideMark/>
                </w:tcPr>
                <w:p w14:paraId="67B1034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Trichlorometan</w:t>
                  </w:r>
                </w:p>
              </w:tc>
              <w:tc>
                <w:tcPr>
                  <w:tcW w:w="4868" w:type="dxa"/>
                  <w:hideMark/>
                </w:tcPr>
                <w:p w14:paraId="0CD6FFF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10" w:anchor="ntr27-L_2022318PL.01015901-E0027" w:history="1">
                    <w:r w:rsidRPr="009656F9">
                      <w:rPr>
                        <w:rFonts w:eastAsia="Times New Roman" w:cs="Arial"/>
                        <w:color w:val="0000FF"/>
                        <w:sz w:val="16"/>
                        <w:szCs w:val="16"/>
                        <w:u w:val="single"/>
                        <w:lang w:eastAsia="pl-PL"/>
                      </w:rPr>
                      <w:t> (27)</w:t>
                    </w:r>
                  </w:hyperlink>
                  <w:r w:rsidRPr="009656F9">
                    <w:rPr>
                      <w:rFonts w:eastAsia="Times New Roman" w:cs="Arial"/>
                      <w:sz w:val="16"/>
                      <w:szCs w:val="16"/>
                      <w:lang w:eastAsia="pl-PL"/>
                    </w:rPr>
                    <w:t xml:space="preserve"> </w:t>
                  </w:r>
                  <w:hyperlink r:id="rId111" w:anchor="ntr28-L_2022318PL.01015901-E0028" w:history="1">
                    <w:r w:rsidRPr="009656F9">
                      <w:rPr>
                        <w:rFonts w:eastAsia="Times New Roman" w:cs="Arial"/>
                        <w:color w:val="0000FF"/>
                        <w:sz w:val="16"/>
                        <w:szCs w:val="16"/>
                        <w:u w:val="single"/>
                        <w:lang w:eastAsia="pl-PL"/>
                      </w:rPr>
                      <w:t> (28)</w:t>
                    </w:r>
                  </w:hyperlink>
                  <w:r w:rsidRPr="009656F9">
                    <w:rPr>
                      <w:rFonts w:eastAsia="Times New Roman" w:cs="Arial"/>
                      <w:sz w:val="16"/>
                      <w:szCs w:val="16"/>
                      <w:lang w:eastAsia="pl-PL"/>
                    </w:rPr>
                    <w:t xml:space="preserve"> </w:t>
                  </w:r>
                </w:p>
              </w:tc>
            </w:tr>
          </w:tbl>
          <w:p w14:paraId="00FD32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0C9A207B"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11– Nie dotyczy</w:t>
            </w:r>
          </w:p>
          <w:p w14:paraId="0FDCB8DF" w14:textId="77777777" w:rsidR="009656F9" w:rsidRPr="009656F9" w:rsidRDefault="009656F9" w:rsidP="009656F9">
            <w:pPr>
              <w:spacing w:before="100" w:beforeAutospacing="1" w:after="100" w:afterAutospacing="1" w:line="240" w:lineRule="auto"/>
              <w:jc w:val="both"/>
              <w:rPr>
                <w:rFonts w:eastAsia="Arial" w:cs="Arial"/>
                <w:w w:val="105"/>
                <w:sz w:val="20"/>
                <w:szCs w:val="20"/>
                <w:u w:val="single"/>
              </w:rPr>
            </w:pPr>
            <w:r w:rsidRPr="009656F9">
              <w:rPr>
                <w:rFonts w:eastAsia="Arial" w:cs="Arial"/>
                <w:w w:val="105"/>
                <w:sz w:val="20"/>
                <w:szCs w:val="20"/>
                <w:u w:val="single"/>
              </w:rPr>
              <w:t>Nie dotyczy — w instalacji na terenie zakładu nie występują emisje zorganizowane do powietrza</w:t>
            </w:r>
            <w:r w:rsidRPr="009656F9">
              <w:rPr>
                <w:rFonts w:ascii="Calibri" w:eastAsia="Calibri" w:hAnsi="Calibri" w:cs="Times New Roman"/>
                <w:sz w:val="22"/>
              </w:rPr>
              <w:t xml:space="preserve"> </w:t>
            </w:r>
            <w:r w:rsidRPr="009656F9">
              <w:rPr>
                <w:rFonts w:eastAsia="Arial" w:cs="Arial"/>
                <w:w w:val="105"/>
                <w:sz w:val="20"/>
                <w:szCs w:val="20"/>
                <w:u w:val="single"/>
              </w:rPr>
              <w:t xml:space="preserve">wskazane </w:t>
            </w:r>
            <w:r w:rsidRPr="009656F9">
              <w:rPr>
                <w:rFonts w:eastAsia="Arial" w:cs="Arial"/>
                <w:w w:val="105"/>
                <w:sz w:val="20"/>
                <w:szCs w:val="20"/>
                <w:u w:val="single"/>
              </w:rPr>
              <w:br/>
              <w:t xml:space="preserve">w niniejszych konkluzjach. </w:t>
            </w:r>
          </w:p>
          <w:p w14:paraId="21AD0C1B" w14:textId="77777777" w:rsidR="009656F9" w:rsidRPr="009656F9" w:rsidRDefault="009656F9" w:rsidP="009656F9">
            <w:pPr>
              <w:spacing w:before="100" w:beforeAutospacing="1" w:after="100" w:afterAutospacing="1" w:line="240" w:lineRule="auto"/>
              <w:jc w:val="both"/>
              <w:rPr>
                <w:rFonts w:eastAsia="Arial" w:cs="Arial"/>
                <w:w w:val="105"/>
                <w:sz w:val="20"/>
                <w:szCs w:val="20"/>
                <w:u w:val="single"/>
              </w:rPr>
            </w:pPr>
            <w:r w:rsidRPr="009656F9">
              <w:rPr>
                <w:rFonts w:eastAsia="Arial" w:cs="Arial"/>
                <w:w w:val="105"/>
                <w:sz w:val="20"/>
                <w:szCs w:val="20"/>
                <w:u w:val="single"/>
              </w:rPr>
              <w:t>Instalacja Spółki jest obecnie wyposażona w Kolektory oparów kierujące je do absorpcji w wodzie, zgodnie pozwoleniem zintegrowanym z dnia 10 września 2015 r. (str. 18). W okresie dostosowania do konkluzji BAT Spółka przeprowadzi analizę warunków pracy układu, wraz z oceną efektywności, i w razie ryzyka niespełnienia wymaganych w BAT 1 1 poziomów AEL, podejmie działania modernizacyjne zapewniające ich dotrzymanie.</w:t>
            </w:r>
          </w:p>
          <w:p w14:paraId="06B635C6"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12</w:t>
            </w:r>
          </w:p>
          <w:p w14:paraId="1739B37A"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200"/>
              <w:gridCol w:w="2337"/>
              <w:gridCol w:w="3585"/>
              <w:gridCol w:w="4005"/>
            </w:tblGrid>
            <w:tr w:rsidR="009656F9" w:rsidRPr="009656F9" w14:paraId="5DD03720" w14:textId="77777777" w:rsidTr="001773F8">
              <w:trPr>
                <w:tblCellSpacing w:w="0" w:type="dxa"/>
              </w:trPr>
              <w:tc>
                <w:tcPr>
                  <w:tcW w:w="2706" w:type="dxa"/>
                  <w:gridSpan w:val="2"/>
                  <w:hideMark/>
                </w:tcPr>
                <w:p w14:paraId="1BA7168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3826" w:type="dxa"/>
                  <w:hideMark/>
                </w:tcPr>
                <w:p w14:paraId="74188BB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c>
                <w:tcPr>
                  <w:tcW w:w="4275" w:type="dxa"/>
                  <w:hideMark/>
                </w:tcPr>
                <w:p w14:paraId="6CB4593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w:t>
                  </w:r>
                </w:p>
              </w:tc>
            </w:tr>
            <w:tr w:rsidR="009656F9" w:rsidRPr="009656F9" w14:paraId="7A5DB86A" w14:textId="77777777" w:rsidTr="001773F8">
              <w:trPr>
                <w:tblCellSpacing w:w="0" w:type="dxa"/>
              </w:trPr>
              <w:tc>
                <w:tcPr>
                  <w:tcW w:w="10807" w:type="dxa"/>
                  <w:gridSpan w:val="4"/>
                  <w:hideMark/>
                </w:tcPr>
                <w:p w14:paraId="17DFA8D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Specjalne techniki ukierunkowane na ograniczenie emisji PCDD/F </w:t>
                  </w:r>
                </w:p>
              </w:tc>
            </w:tr>
            <w:tr w:rsidR="009656F9" w:rsidRPr="009656F9" w14:paraId="2F842F43" w14:textId="77777777" w:rsidTr="001773F8">
              <w:trPr>
                <w:tblCellSpacing w:w="0" w:type="dxa"/>
              </w:trPr>
              <w:tc>
                <w:tcPr>
                  <w:tcW w:w="212" w:type="dxa"/>
                  <w:hideMark/>
                </w:tcPr>
                <w:p w14:paraId="7878B90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2494" w:type="dxa"/>
                  <w:hideMark/>
                </w:tcPr>
                <w:p w14:paraId="4A606CB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Zoptymalizowane utlenianie katalityczne lub termiczne</w:t>
                  </w:r>
                </w:p>
              </w:tc>
              <w:tc>
                <w:tcPr>
                  <w:tcW w:w="3826" w:type="dxa"/>
                  <w:hideMark/>
                </w:tcPr>
                <w:p w14:paraId="70374A1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4275" w:type="dxa"/>
                  <w:hideMark/>
                </w:tcPr>
                <w:p w14:paraId="1423767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010EF9B3" w14:textId="77777777" w:rsidTr="001773F8">
              <w:trPr>
                <w:tblCellSpacing w:w="0" w:type="dxa"/>
              </w:trPr>
              <w:tc>
                <w:tcPr>
                  <w:tcW w:w="212" w:type="dxa"/>
                  <w:hideMark/>
                </w:tcPr>
                <w:p w14:paraId="7D15DF2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2494" w:type="dxa"/>
                  <w:hideMark/>
                </w:tcPr>
                <w:p w14:paraId="4B1DBAE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Szybkie chłodzenie gazów odlotowych</w:t>
                  </w:r>
                </w:p>
              </w:tc>
              <w:tc>
                <w:tcPr>
                  <w:tcW w:w="3826" w:type="dxa"/>
                  <w:hideMark/>
                </w:tcPr>
                <w:p w14:paraId="4E97CF2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Szybkie chłodzenie gazów odlotowych z temperatury powyżej 400 °C do temperatury poniżej 250 °C w celu uniknięcia ponownej syntezy PCDD/F.</w:t>
                  </w:r>
                </w:p>
              </w:tc>
              <w:tc>
                <w:tcPr>
                  <w:tcW w:w="4275" w:type="dxa"/>
                  <w:hideMark/>
                </w:tcPr>
                <w:p w14:paraId="30F34E4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489EF619" w14:textId="77777777" w:rsidTr="001773F8">
              <w:trPr>
                <w:tblCellSpacing w:w="0" w:type="dxa"/>
              </w:trPr>
              <w:tc>
                <w:tcPr>
                  <w:tcW w:w="212" w:type="dxa"/>
                  <w:hideMark/>
                </w:tcPr>
                <w:p w14:paraId="368DFDD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2494" w:type="dxa"/>
                  <w:hideMark/>
                </w:tcPr>
                <w:p w14:paraId="004F718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Adsorpcja z wykorzystaniem węgla aktywnego</w:t>
                  </w:r>
                </w:p>
              </w:tc>
              <w:tc>
                <w:tcPr>
                  <w:tcW w:w="3826" w:type="dxa"/>
                  <w:hideMark/>
                </w:tcPr>
                <w:p w14:paraId="02C3203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4275" w:type="dxa"/>
                  <w:hideMark/>
                </w:tcPr>
                <w:p w14:paraId="12B86FA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4AFEE8D9" w14:textId="77777777" w:rsidTr="001773F8">
              <w:trPr>
                <w:tblCellSpacing w:w="0" w:type="dxa"/>
              </w:trPr>
              <w:tc>
                <w:tcPr>
                  <w:tcW w:w="212" w:type="dxa"/>
                  <w:hideMark/>
                </w:tcPr>
                <w:p w14:paraId="155404C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2494" w:type="dxa"/>
                  <w:hideMark/>
                </w:tcPr>
                <w:p w14:paraId="5346E58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Absorpcja</w:t>
                  </w:r>
                </w:p>
              </w:tc>
              <w:tc>
                <w:tcPr>
                  <w:tcW w:w="3826" w:type="dxa"/>
                  <w:hideMark/>
                </w:tcPr>
                <w:p w14:paraId="61DF891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4275" w:type="dxa"/>
                  <w:hideMark/>
                </w:tcPr>
                <w:p w14:paraId="579A06A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62834056" w14:textId="77777777" w:rsidTr="001773F8">
              <w:trPr>
                <w:tblCellSpacing w:w="0" w:type="dxa"/>
              </w:trPr>
              <w:tc>
                <w:tcPr>
                  <w:tcW w:w="10807" w:type="dxa"/>
                  <w:gridSpan w:val="4"/>
                  <w:hideMark/>
                </w:tcPr>
                <w:p w14:paraId="3037AA0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Inne techniki, które nie są wykorzystywane przede wszystkim w celu ograniczenia emisji PCDD/F </w:t>
                  </w:r>
                </w:p>
              </w:tc>
            </w:tr>
            <w:tr w:rsidR="009656F9" w:rsidRPr="009656F9" w14:paraId="0EB1530F" w14:textId="77777777" w:rsidTr="001773F8">
              <w:trPr>
                <w:tblCellSpacing w:w="0" w:type="dxa"/>
              </w:trPr>
              <w:tc>
                <w:tcPr>
                  <w:tcW w:w="212" w:type="dxa"/>
                  <w:hideMark/>
                </w:tcPr>
                <w:p w14:paraId="6048030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2494" w:type="dxa"/>
                  <w:hideMark/>
                </w:tcPr>
                <w:p w14:paraId="45A7F61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katalityczna (SCR)</w:t>
                  </w:r>
                </w:p>
              </w:tc>
              <w:tc>
                <w:tcPr>
                  <w:tcW w:w="3826" w:type="dxa"/>
                  <w:hideMark/>
                </w:tcPr>
                <w:p w14:paraId="579870B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p w14:paraId="0E29550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gdy do redukcji emisji NOX stosuje się SCR, odpowiednia powierzchnia katalityczna w systemie SCR zapewnia również częściową redukcję emisji PCDD/F.</w:t>
                  </w:r>
                </w:p>
              </w:tc>
              <w:tc>
                <w:tcPr>
                  <w:tcW w:w="4275" w:type="dxa"/>
                  <w:hideMark/>
                </w:tcPr>
                <w:p w14:paraId="62AFD5F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dostępność przestrzeni lub występowanie trucizn katalizatora w gazach odlotowych.</w:t>
                  </w:r>
                </w:p>
              </w:tc>
            </w:tr>
          </w:tbl>
          <w:p w14:paraId="43CC1B8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1.2 </w:t>
            </w:r>
          </w:p>
          <w:p w14:paraId="0847C80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 emisji powiązany z najlepszymi dostępnymi technikami (BAT-AEL) w odniesieniu do emisji zorganizowanych do powietrza PCDD/F z oczyszczania termicznego gazów odlotowych zawierających chlor lub związki chloru </w:t>
            </w:r>
          </w:p>
          <w:tbl>
            <w:tblPr>
              <w:tblW w:w="5000" w:type="pct"/>
              <w:tblCellSpacing w:w="0" w:type="dxa"/>
              <w:tblLayout w:type="fixed"/>
              <w:tblCellMar>
                <w:left w:w="0" w:type="dxa"/>
                <w:right w:w="0" w:type="dxa"/>
              </w:tblCellMar>
              <w:tblLook w:val="04A0" w:firstRow="1" w:lastRow="0" w:firstColumn="1" w:lastColumn="0" w:noHBand="0" w:noVBand="1"/>
            </w:tblPr>
            <w:tblGrid>
              <w:gridCol w:w="2503"/>
              <w:gridCol w:w="7624"/>
            </w:tblGrid>
            <w:tr w:rsidR="009656F9" w:rsidRPr="009656F9" w14:paraId="0FB57EF0" w14:textId="77777777" w:rsidTr="001773F8">
              <w:trPr>
                <w:tblCellSpacing w:w="0" w:type="dxa"/>
              </w:trPr>
              <w:tc>
                <w:tcPr>
                  <w:tcW w:w="2242" w:type="dxa"/>
                  <w:hideMark/>
                </w:tcPr>
                <w:p w14:paraId="44D290A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6830" w:type="dxa"/>
                  <w:hideMark/>
                </w:tcPr>
                <w:p w14:paraId="5D04797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(ng I-TEQ/Nm3) (średnia z okresu pobierania próbek)</w:t>
                  </w:r>
                </w:p>
              </w:tc>
            </w:tr>
            <w:tr w:rsidR="009656F9" w:rsidRPr="009656F9" w14:paraId="7977A03B" w14:textId="77777777" w:rsidTr="001773F8">
              <w:trPr>
                <w:tblCellSpacing w:w="0" w:type="dxa"/>
              </w:trPr>
              <w:tc>
                <w:tcPr>
                  <w:tcW w:w="2242" w:type="dxa"/>
                  <w:hideMark/>
                </w:tcPr>
                <w:p w14:paraId="40D37E7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PCDD/F</w:t>
                  </w:r>
                </w:p>
              </w:tc>
              <w:tc>
                <w:tcPr>
                  <w:tcW w:w="6830" w:type="dxa"/>
                  <w:hideMark/>
                </w:tcPr>
                <w:p w14:paraId="0CA6E3A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0,01 –0,05 </w:t>
                  </w:r>
                </w:p>
              </w:tc>
            </w:tr>
          </w:tbl>
          <w:p w14:paraId="7D4AE43A"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3D227B62" w14:textId="77777777" w:rsidR="009656F9" w:rsidRPr="009656F9" w:rsidRDefault="009656F9" w:rsidP="009656F9">
            <w:pPr>
              <w:spacing w:after="0" w:line="240" w:lineRule="auto"/>
              <w:jc w:val="center"/>
              <w:rPr>
                <w:rFonts w:eastAsia="Times New Roman" w:cs="Arial"/>
                <w:sz w:val="20"/>
                <w:szCs w:val="20"/>
                <w:lang w:eastAsia="pl-PL"/>
              </w:rPr>
            </w:pPr>
            <w:r w:rsidRPr="009656F9">
              <w:rPr>
                <w:rFonts w:eastAsia="Times New Roman" w:cs="Arial"/>
                <w:b/>
                <w:bCs/>
                <w:sz w:val="20"/>
                <w:szCs w:val="20"/>
                <w:u w:val="single"/>
                <w:lang w:eastAsia="pl-PL"/>
              </w:rPr>
              <w:t>Ocena Spółki: BAT 12 – Nie dotyczy</w:t>
            </w:r>
          </w:p>
          <w:p w14:paraId="6EE4313F" w14:textId="77777777" w:rsidR="009656F9" w:rsidRPr="009656F9" w:rsidRDefault="009656F9" w:rsidP="009656F9">
            <w:pPr>
              <w:spacing w:before="100" w:beforeAutospacing="1" w:after="100" w:afterAutospacing="1" w:line="240" w:lineRule="auto"/>
              <w:jc w:val="both"/>
              <w:rPr>
                <w:rFonts w:eastAsia="Calibri" w:cs="Arial"/>
                <w:w w:val="105"/>
                <w:kern w:val="2"/>
                <w:sz w:val="20"/>
                <w:szCs w:val="20"/>
                <w:u w:val="single"/>
              </w:rPr>
            </w:pPr>
            <w:r w:rsidRPr="009656F9">
              <w:rPr>
                <w:rFonts w:eastAsia="Calibri" w:cs="Arial"/>
                <w:w w:val="105"/>
                <w:kern w:val="2"/>
                <w:sz w:val="20"/>
                <w:szCs w:val="20"/>
                <w:u w:val="single"/>
              </w:rPr>
              <w:t>Spółka nie przewiduje termicznego oczyszczania gazów odlotowych. W instalacji Spółki nie wykorzystuje się związków chloru.</w:t>
            </w:r>
          </w:p>
          <w:p w14:paraId="4342252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1.1.3.4. Pył (w tym PM10 i PM2,5) oraz metale zawarte w pyle </w:t>
            </w:r>
          </w:p>
          <w:p w14:paraId="5B97953E"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13</w:t>
            </w:r>
          </w:p>
          <w:p w14:paraId="61454A15"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zasobooszczędność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 </w:t>
            </w:r>
          </w:p>
          <w:tbl>
            <w:tblPr>
              <w:tblW w:w="5000" w:type="pct"/>
              <w:tblCellSpacing w:w="0" w:type="dxa"/>
              <w:tblLayout w:type="fixed"/>
              <w:tblCellMar>
                <w:left w:w="0" w:type="dxa"/>
                <w:right w:w="0" w:type="dxa"/>
              </w:tblCellMar>
              <w:tblLook w:val="04A0" w:firstRow="1" w:lastRow="0" w:firstColumn="1" w:lastColumn="0" w:noHBand="0" w:noVBand="1"/>
            </w:tblPr>
            <w:tblGrid>
              <w:gridCol w:w="596"/>
              <w:gridCol w:w="4265"/>
              <w:gridCol w:w="5266"/>
            </w:tblGrid>
            <w:tr w:rsidR="009656F9" w:rsidRPr="009656F9" w14:paraId="3226FB31" w14:textId="77777777" w:rsidTr="001773F8">
              <w:trPr>
                <w:tblCellSpacing w:w="0" w:type="dxa"/>
              </w:trPr>
              <w:tc>
                <w:tcPr>
                  <w:tcW w:w="4355" w:type="dxa"/>
                  <w:gridSpan w:val="2"/>
                  <w:hideMark/>
                </w:tcPr>
                <w:p w14:paraId="3A37EA4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4717" w:type="dxa"/>
                  <w:hideMark/>
                </w:tcPr>
                <w:p w14:paraId="0E24BB0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r>
            <w:tr w:rsidR="009656F9" w:rsidRPr="009656F9" w14:paraId="41621F31" w14:textId="77777777" w:rsidTr="001773F8">
              <w:trPr>
                <w:tblCellSpacing w:w="0" w:type="dxa"/>
              </w:trPr>
              <w:tc>
                <w:tcPr>
                  <w:tcW w:w="534" w:type="dxa"/>
                  <w:hideMark/>
                </w:tcPr>
                <w:p w14:paraId="1C7F5A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3821" w:type="dxa"/>
                  <w:hideMark/>
                </w:tcPr>
                <w:p w14:paraId="5CCDEF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Cyklon</w:t>
                  </w:r>
                </w:p>
              </w:tc>
              <w:tc>
                <w:tcPr>
                  <w:tcW w:w="4717" w:type="dxa"/>
                  <w:hideMark/>
                </w:tcPr>
                <w:p w14:paraId="635EA80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r w:rsidR="009656F9" w:rsidRPr="009656F9" w14:paraId="018193A8" w14:textId="77777777" w:rsidTr="001773F8">
              <w:trPr>
                <w:tblCellSpacing w:w="0" w:type="dxa"/>
              </w:trPr>
              <w:tc>
                <w:tcPr>
                  <w:tcW w:w="534" w:type="dxa"/>
                  <w:hideMark/>
                </w:tcPr>
                <w:p w14:paraId="6C53692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3821" w:type="dxa"/>
                  <w:hideMark/>
                </w:tcPr>
                <w:p w14:paraId="56F6BD0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Filtr tkaninowy</w:t>
                  </w:r>
                </w:p>
              </w:tc>
              <w:tc>
                <w:tcPr>
                  <w:tcW w:w="4717" w:type="dxa"/>
                  <w:hideMark/>
                </w:tcPr>
                <w:p w14:paraId="52BEEC7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r w:rsidR="009656F9" w:rsidRPr="009656F9" w14:paraId="018710BF" w14:textId="77777777" w:rsidTr="001773F8">
              <w:trPr>
                <w:tblCellSpacing w:w="0" w:type="dxa"/>
              </w:trPr>
              <w:tc>
                <w:tcPr>
                  <w:tcW w:w="534" w:type="dxa"/>
                  <w:hideMark/>
                </w:tcPr>
                <w:p w14:paraId="630A370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3821" w:type="dxa"/>
                  <w:hideMark/>
                </w:tcPr>
                <w:p w14:paraId="19EDB45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w:t>
                  </w:r>
                </w:p>
              </w:tc>
              <w:tc>
                <w:tcPr>
                  <w:tcW w:w="4717" w:type="dxa"/>
                  <w:hideMark/>
                </w:tcPr>
                <w:p w14:paraId="4F2CB77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bl>
          <w:p w14:paraId="359A31E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Stosowanie </w:t>
            </w:r>
          </w:p>
          <w:p w14:paraId="777A0FF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Możliwość odzysku może być ograniczona w przypadku nadmiernego zapotrzebowania na energię w celu oczyszczania lub dekontaminacji pyłów. Możliwość ponownego wykorzystania może być ograniczona ze względu na specyfikacje jakościowe produktu.</w:t>
            </w:r>
          </w:p>
          <w:p w14:paraId="20C344E2"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13 – Nie dotyczy</w:t>
            </w:r>
          </w:p>
          <w:p w14:paraId="7E3656F5" w14:textId="77777777" w:rsidR="009656F9" w:rsidRPr="009656F9" w:rsidRDefault="009656F9" w:rsidP="009656F9">
            <w:pPr>
              <w:spacing w:before="100" w:beforeAutospacing="1" w:after="100" w:afterAutospacing="1" w:line="240" w:lineRule="auto"/>
              <w:jc w:val="both"/>
              <w:rPr>
                <w:rFonts w:eastAsia="Calibri" w:cs="Arial"/>
                <w:w w:val="105"/>
                <w:kern w:val="2"/>
                <w:sz w:val="20"/>
                <w:szCs w:val="20"/>
                <w:u w:val="single"/>
              </w:rPr>
            </w:pPr>
            <w:r w:rsidRPr="009656F9">
              <w:rPr>
                <w:rFonts w:eastAsia="Calibri" w:cs="Arial"/>
                <w:w w:val="105"/>
                <w:kern w:val="2"/>
                <w:sz w:val="20"/>
                <w:szCs w:val="20"/>
                <w:u w:val="single"/>
              </w:rPr>
              <w:t>W instalacji Spółki nie ma potrzeby wysyłania pyłu do końcowego oczyszczania. Oczyszczone powietrze z układu transportu melaminy jest wprowadzane do wnętrza hali, zgodnie z pozwoleniem zintegrowanym z dnia 10 września 2015 r. (str. 18 i 19). Pył melaminy z oczyszczania powietrza transportowego w filtrach tkaninowych nie jest tracony jako odpad. Jest w całości zawracany do procesu produkcyjnego i wbudowywany w masę powstających żywic.</w:t>
            </w:r>
          </w:p>
          <w:p w14:paraId="05B2F270"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14</w:t>
            </w:r>
          </w:p>
          <w:p w14:paraId="3D0B68DC"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pyłu i metali zawartych w pyle,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1889"/>
              <w:gridCol w:w="989"/>
              <w:gridCol w:w="7090"/>
            </w:tblGrid>
            <w:tr w:rsidR="009656F9" w:rsidRPr="009656F9" w14:paraId="459EC624" w14:textId="77777777" w:rsidTr="001773F8">
              <w:trPr>
                <w:tblCellSpacing w:w="0" w:type="dxa"/>
              </w:trPr>
              <w:tc>
                <w:tcPr>
                  <w:tcW w:w="1835" w:type="dxa"/>
                  <w:gridSpan w:val="2"/>
                  <w:hideMark/>
                </w:tcPr>
                <w:p w14:paraId="79C2A64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886" w:type="dxa"/>
                  <w:hideMark/>
                </w:tcPr>
                <w:p w14:paraId="3B71A9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c>
                <w:tcPr>
                  <w:tcW w:w="6351" w:type="dxa"/>
                  <w:hideMark/>
                </w:tcPr>
                <w:p w14:paraId="129051C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Stosowanie</w:t>
                  </w:r>
                </w:p>
              </w:tc>
            </w:tr>
            <w:tr w:rsidR="009656F9" w:rsidRPr="009656F9" w14:paraId="01307C3D" w14:textId="77777777" w:rsidTr="001773F8">
              <w:trPr>
                <w:tblCellSpacing w:w="0" w:type="dxa"/>
              </w:trPr>
              <w:tc>
                <w:tcPr>
                  <w:tcW w:w="143" w:type="dxa"/>
                  <w:hideMark/>
                </w:tcPr>
                <w:p w14:paraId="7724346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1692" w:type="dxa"/>
                  <w:hideMark/>
                </w:tcPr>
                <w:p w14:paraId="42FB781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Filtr absolutny</w:t>
                  </w:r>
                </w:p>
              </w:tc>
              <w:tc>
                <w:tcPr>
                  <w:tcW w:w="886" w:type="dxa"/>
                  <w:hideMark/>
                </w:tcPr>
                <w:p w14:paraId="443BAD9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351" w:type="dxa"/>
                  <w:hideMark/>
                </w:tcPr>
                <w:p w14:paraId="407FC8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lepkiego pyłu lub gdy temperatura gazów odlotowych jest niższa niż temperatura punktu rosy.</w:t>
                  </w:r>
                </w:p>
              </w:tc>
            </w:tr>
            <w:tr w:rsidR="009656F9" w:rsidRPr="009656F9" w14:paraId="46E02DF4" w14:textId="77777777" w:rsidTr="001773F8">
              <w:trPr>
                <w:tblCellSpacing w:w="0" w:type="dxa"/>
              </w:trPr>
              <w:tc>
                <w:tcPr>
                  <w:tcW w:w="143" w:type="dxa"/>
                  <w:hideMark/>
                </w:tcPr>
                <w:p w14:paraId="3C1AE19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1692" w:type="dxa"/>
                  <w:hideMark/>
                </w:tcPr>
                <w:p w14:paraId="6E4E196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w:t>
                  </w:r>
                </w:p>
              </w:tc>
              <w:tc>
                <w:tcPr>
                  <w:tcW w:w="886" w:type="dxa"/>
                  <w:hideMark/>
                </w:tcPr>
                <w:p w14:paraId="45307F4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351" w:type="dxa"/>
                  <w:hideMark/>
                </w:tcPr>
                <w:p w14:paraId="708F5C9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682F7A8E" w14:textId="77777777" w:rsidTr="001773F8">
              <w:trPr>
                <w:tblCellSpacing w:w="0" w:type="dxa"/>
              </w:trPr>
              <w:tc>
                <w:tcPr>
                  <w:tcW w:w="143" w:type="dxa"/>
                  <w:hideMark/>
                </w:tcPr>
                <w:p w14:paraId="214FB18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1692" w:type="dxa"/>
                  <w:hideMark/>
                </w:tcPr>
                <w:p w14:paraId="0959366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Filtr tkaninowy</w:t>
                  </w:r>
                </w:p>
              </w:tc>
              <w:tc>
                <w:tcPr>
                  <w:tcW w:w="886" w:type="dxa"/>
                  <w:hideMark/>
                </w:tcPr>
                <w:p w14:paraId="3E8891B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351" w:type="dxa"/>
                  <w:hideMark/>
                </w:tcPr>
                <w:p w14:paraId="1849F45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lepkiego pyłu lub gdy temperatura gazów odlotowych jest niższa niż temperatura punktu rosy.</w:t>
                  </w:r>
                </w:p>
              </w:tc>
            </w:tr>
            <w:tr w:rsidR="009656F9" w:rsidRPr="009656F9" w14:paraId="1755C9B9" w14:textId="77777777" w:rsidTr="001773F8">
              <w:trPr>
                <w:tblCellSpacing w:w="0" w:type="dxa"/>
              </w:trPr>
              <w:tc>
                <w:tcPr>
                  <w:tcW w:w="143" w:type="dxa"/>
                  <w:hideMark/>
                </w:tcPr>
                <w:p w14:paraId="007D885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w:t>
                  </w:r>
                </w:p>
              </w:tc>
              <w:tc>
                <w:tcPr>
                  <w:tcW w:w="1692" w:type="dxa"/>
                  <w:hideMark/>
                </w:tcPr>
                <w:p w14:paraId="6AE3EA2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Wysokosprawny filtr powietrza</w:t>
                  </w:r>
                </w:p>
              </w:tc>
              <w:tc>
                <w:tcPr>
                  <w:tcW w:w="886" w:type="dxa"/>
                  <w:hideMark/>
                </w:tcPr>
                <w:p w14:paraId="449C0DF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351" w:type="dxa"/>
                  <w:hideMark/>
                </w:tcPr>
                <w:p w14:paraId="31D018D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535ED953" w14:textId="77777777" w:rsidTr="001773F8">
              <w:trPr>
                <w:tblCellSpacing w:w="0" w:type="dxa"/>
              </w:trPr>
              <w:tc>
                <w:tcPr>
                  <w:tcW w:w="143" w:type="dxa"/>
                  <w:hideMark/>
                </w:tcPr>
                <w:p w14:paraId="51287AF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w:t>
                  </w:r>
                </w:p>
              </w:tc>
              <w:tc>
                <w:tcPr>
                  <w:tcW w:w="1692" w:type="dxa"/>
                  <w:hideMark/>
                </w:tcPr>
                <w:p w14:paraId="1902883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Cyklon</w:t>
                  </w:r>
                </w:p>
              </w:tc>
              <w:tc>
                <w:tcPr>
                  <w:tcW w:w="886" w:type="dxa"/>
                  <w:hideMark/>
                </w:tcPr>
                <w:p w14:paraId="11304CB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351" w:type="dxa"/>
                  <w:hideMark/>
                </w:tcPr>
                <w:p w14:paraId="04FC052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3BE033F8" w14:textId="77777777" w:rsidTr="001773F8">
              <w:trPr>
                <w:tblCellSpacing w:w="0" w:type="dxa"/>
              </w:trPr>
              <w:tc>
                <w:tcPr>
                  <w:tcW w:w="143" w:type="dxa"/>
                  <w:hideMark/>
                </w:tcPr>
                <w:p w14:paraId="78C4206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w:t>
                  </w:r>
                </w:p>
              </w:tc>
              <w:tc>
                <w:tcPr>
                  <w:tcW w:w="1692" w:type="dxa"/>
                  <w:hideMark/>
                </w:tcPr>
                <w:p w14:paraId="171C657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Elektrofiltr</w:t>
                  </w:r>
                </w:p>
              </w:tc>
              <w:tc>
                <w:tcPr>
                  <w:tcW w:w="886" w:type="dxa"/>
                  <w:hideMark/>
                </w:tcPr>
                <w:p w14:paraId="376E444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6351" w:type="dxa"/>
                  <w:hideMark/>
                </w:tcPr>
                <w:p w14:paraId="1C3F1A4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bl>
          <w:p w14:paraId="2336759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1.3 </w:t>
            </w:r>
          </w:p>
          <w:p w14:paraId="7B49895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zorganizowanych do powietrza pyłu, ołowiu i niklu </w:t>
            </w:r>
          </w:p>
          <w:tbl>
            <w:tblPr>
              <w:tblW w:w="5000" w:type="pct"/>
              <w:tblCellSpacing w:w="0" w:type="dxa"/>
              <w:tblLayout w:type="fixed"/>
              <w:tblCellMar>
                <w:left w:w="0" w:type="dxa"/>
                <w:right w:w="0" w:type="dxa"/>
              </w:tblCellMar>
              <w:tblLook w:val="04A0" w:firstRow="1" w:lastRow="0" w:firstColumn="1" w:lastColumn="0" w:noHBand="0" w:noVBand="1"/>
            </w:tblPr>
            <w:tblGrid>
              <w:gridCol w:w="4061"/>
              <w:gridCol w:w="6066"/>
            </w:tblGrid>
            <w:tr w:rsidR="009656F9" w:rsidRPr="009656F9" w14:paraId="087B9BEF" w14:textId="77777777" w:rsidTr="001773F8">
              <w:trPr>
                <w:tblCellSpacing w:w="0" w:type="dxa"/>
              </w:trPr>
              <w:tc>
                <w:tcPr>
                  <w:tcW w:w="3638" w:type="dxa"/>
                  <w:hideMark/>
                </w:tcPr>
                <w:p w14:paraId="4F2732B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5434" w:type="dxa"/>
                  <w:hideMark/>
                </w:tcPr>
                <w:p w14:paraId="2DD0607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(mg/Nm3)</w:t>
                  </w:r>
                </w:p>
                <w:p w14:paraId="2E1220A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(średnia dobowa lub średnia z okresu pobierania próbek)</w:t>
                  </w:r>
                </w:p>
              </w:tc>
            </w:tr>
            <w:tr w:rsidR="009656F9" w:rsidRPr="009656F9" w14:paraId="373CF85A" w14:textId="77777777" w:rsidTr="001773F8">
              <w:trPr>
                <w:tblCellSpacing w:w="0" w:type="dxa"/>
              </w:trPr>
              <w:tc>
                <w:tcPr>
                  <w:tcW w:w="3638" w:type="dxa"/>
                  <w:hideMark/>
                </w:tcPr>
                <w:p w14:paraId="0919DD9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Pył</w:t>
                  </w:r>
                </w:p>
              </w:tc>
              <w:tc>
                <w:tcPr>
                  <w:tcW w:w="5434" w:type="dxa"/>
                  <w:hideMark/>
                </w:tcPr>
                <w:p w14:paraId="4055D0E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1 –5 </w:t>
                  </w:r>
                  <w:hyperlink r:id="rId112" w:anchor="ntr30-L_2022318PL.01015901-E0030" w:history="1">
                    <w:r w:rsidRPr="009656F9">
                      <w:rPr>
                        <w:rFonts w:eastAsia="Times New Roman" w:cs="Arial"/>
                        <w:color w:val="0000FF"/>
                        <w:sz w:val="16"/>
                        <w:szCs w:val="16"/>
                        <w:u w:val="single"/>
                        <w:lang w:eastAsia="pl-PL"/>
                      </w:rPr>
                      <w:t> (30)</w:t>
                    </w:r>
                  </w:hyperlink>
                  <w:r w:rsidRPr="009656F9">
                    <w:rPr>
                      <w:rFonts w:eastAsia="Times New Roman" w:cs="Arial"/>
                      <w:sz w:val="16"/>
                      <w:szCs w:val="16"/>
                      <w:lang w:eastAsia="pl-PL"/>
                    </w:rPr>
                    <w:t xml:space="preserve"> </w:t>
                  </w:r>
                  <w:hyperlink r:id="rId113" w:anchor="ntr31-L_2022318PL.01015901-E0031" w:history="1">
                    <w:r w:rsidRPr="009656F9">
                      <w:rPr>
                        <w:rFonts w:eastAsia="Times New Roman" w:cs="Arial"/>
                        <w:color w:val="0000FF"/>
                        <w:sz w:val="16"/>
                        <w:szCs w:val="16"/>
                        <w:u w:val="single"/>
                        <w:lang w:eastAsia="pl-PL"/>
                      </w:rPr>
                      <w:t> (31)</w:t>
                    </w:r>
                  </w:hyperlink>
                  <w:r w:rsidRPr="009656F9">
                    <w:rPr>
                      <w:rFonts w:eastAsia="Times New Roman" w:cs="Arial"/>
                      <w:sz w:val="16"/>
                      <w:szCs w:val="16"/>
                      <w:lang w:eastAsia="pl-PL"/>
                    </w:rPr>
                    <w:t xml:space="preserve"> </w:t>
                  </w:r>
                  <w:hyperlink r:id="rId114" w:anchor="ntr32-L_2022318PL.01015901-E0032" w:history="1">
                    <w:r w:rsidRPr="009656F9">
                      <w:rPr>
                        <w:rFonts w:eastAsia="Times New Roman" w:cs="Arial"/>
                        <w:color w:val="0000FF"/>
                        <w:sz w:val="16"/>
                        <w:szCs w:val="16"/>
                        <w:u w:val="single"/>
                        <w:lang w:eastAsia="pl-PL"/>
                      </w:rPr>
                      <w:t> (32)</w:t>
                    </w:r>
                  </w:hyperlink>
                  <w:r w:rsidRPr="009656F9">
                    <w:rPr>
                      <w:rFonts w:eastAsia="Times New Roman" w:cs="Arial"/>
                      <w:sz w:val="16"/>
                      <w:szCs w:val="16"/>
                      <w:lang w:eastAsia="pl-PL"/>
                    </w:rPr>
                    <w:t xml:space="preserve"> </w:t>
                  </w:r>
                  <w:hyperlink r:id="rId115" w:anchor="ntr33-L_2022318PL.01015901-E0033" w:history="1">
                    <w:r w:rsidRPr="009656F9">
                      <w:rPr>
                        <w:rFonts w:eastAsia="Times New Roman" w:cs="Arial"/>
                        <w:color w:val="0000FF"/>
                        <w:sz w:val="16"/>
                        <w:szCs w:val="16"/>
                        <w:u w:val="single"/>
                        <w:lang w:eastAsia="pl-PL"/>
                      </w:rPr>
                      <w:t> (33)</w:t>
                    </w:r>
                  </w:hyperlink>
                  <w:r w:rsidRPr="009656F9">
                    <w:rPr>
                      <w:rFonts w:eastAsia="Times New Roman" w:cs="Arial"/>
                      <w:sz w:val="16"/>
                      <w:szCs w:val="16"/>
                      <w:lang w:eastAsia="pl-PL"/>
                    </w:rPr>
                    <w:t xml:space="preserve"> </w:t>
                  </w:r>
                </w:p>
              </w:tc>
            </w:tr>
            <w:tr w:rsidR="009656F9" w:rsidRPr="009656F9" w14:paraId="2B80ED79" w14:textId="77777777" w:rsidTr="001773F8">
              <w:trPr>
                <w:tblCellSpacing w:w="0" w:type="dxa"/>
              </w:trPr>
              <w:tc>
                <w:tcPr>
                  <w:tcW w:w="3638" w:type="dxa"/>
                  <w:hideMark/>
                </w:tcPr>
                <w:p w14:paraId="39106FE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Ołów i jego związki, wyrażone jako Pb</w:t>
                  </w:r>
                </w:p>
              </w:tc>
              <w:tc>
                <w:tcPr>
                  <w:tcW w:w="5434" w:type="dxa"/>
                  <w:hideMark/>
                </w:tcPr>
                <w:p w14:paraId="46A10D1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0,01 –0,1 </w:t>
                  </w:r>
                  <w:hyperlink r:id="rId116" w:anchor="ntr34-L_2022318PL.01015901-E0034" w:history="1">
                    <w:r w:rsidRPr="009656F9">
                      <w:rPr>
                        <w:rFonts w:eastAsia="Times New Roman" w:cs="Arial"/>
                        <w:color w:val="0000FF"/>
                        <w:sz w:val="16"/>
                        <w:szCs w:val="16"/>
                        <w:u w:val="single"/>
                        <w:lang w:eastAsia="pl-PL"/>
                      </w:rPr>
                      <w:t> (34)</w:t>
                    </w:r>
                  </w:hyperlink>
                  <w:r w:rsidRPr="009656F9">
                    <w:rPr>
                      <w:rFonts w:eastAsia="Times New Roman" w:cs="Arial"/>
                      <w:sz w:val="16"/>
                      <w:szCs w:val="16"/>
                      <w:lang w:eastAsia="pl-PL"/>
                    </w:rPr>
                    <w:t xml:space="preserve"> </w:t>
                  </w:r>
                </w:p>
              </w:tc>
            </w:tr>
            <w:tr w:rsidR="009656F9" w:rsidRPr="009656F9" w14:paraId="440D9A27" w14:textId="77777777" w:rsidTr="001773F8">
              <w:trPr>
                <w:tblCellSpacing w:w="0" w:type="dxa"/>
              </w:trPr>
              <w:tc>
                <w:tcPr>
                  <w:tcW w:w="3638" w:type="dxa"/>
                  <w:hideMark/>
                </w:tcPr>
                <w:p w14:paraId="0C230FE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Nikiel i jego związki, wyrażone jako Ni</w:t>
                  </w:r>
                </w:p>
              </w:tc>
              <w:tc>
                <w:tcPr>
                  <w:tcW w:w="5434" w:type="dxa"/>
                  <w:hideMark/>
                </w:tcPr>
                <w:p w14:paraId="3826D03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0,02 –0,1 </w:t>
                  </w:r>
                  <w:hyperlink r:id="rId117" w:anchor="ntr35-L_2022318PL.01015901-E0035" w:history="1">
                    <w:r w:rsidRPr="009656F9">
                      <w:rPr>
                        <w:rFonts w:eastAsia="Times New Roman" w:cs="Arial"/>
                        <w:color w:val="0000FF"/>
                        <w:sz w:val="16"/>
                        <w:szCs w:val="16"/>
                        <w:u w:val="single"/>
                        <w:lang w:eastAsia="pl-PL"/>
                      </w:rPr>
                      <w:t> (35)</w:t>
                    </w:r>
                  </w:hyperlink>
                  <w:r w:rsidRPr="009656F9">
                    <w:rPr>
                      <w:rFonts w:eastAsia="Times New Roman" w:cs="Arial"/>
                      <w:sz w:val="16"/>
                      <w:szCs w:val="16"/>
                      <w:lang w:eastAsia="pl-PL"/>
                    </w:rPr>
                    <w:t xml:space="preserve"> </w:t>
                  </w:r>
                </w:p>
              </w:tc>
            </w:tr>
          </w:tbl>
          <w:p w14:paraId="58DFA66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16FFAE43"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14 – Nie dotyczy</w:t>
            </w:r>
          </w:p>
          <w:p w14:paraId="69CD08F1" w14:textId="77777777" w:rsidR="009656F9" w:rsidRPr="009656F9" w:rsidRDefault="009656F9" w:rsidP="009656F9">
            <w:pPr>
              <w:spacing w:before="100" w:beforeAutospacing="1" w:after="100" w:afterAutospacing="1" w:line="240" w:lineRule="auto"/>
              <w:jc w:val="both"/>
              <w:rPr>
                <w:rFonts w:eastAsia="Calibri" w:cs="Arial"/>
                <w:w w:val="105"/>
                <w:kern w:val="2"/>
                <w:sz w:val="20"/>
                <w:szCs w:val="20"/>
                <w:u w:val="single"/>
              </w:rPr>
            </w:pPr>
            <w:r w:rsidRPr="009656F9">
              <w:rPr>
                <w:rFonts w:eastAsia="Calibri" w:cs="Arial"/>
                <w:w w:val="105"/>
                <w:kern w:val="2"/>
                <w:sz w:val="20"/>
                <w:szCs w:val="20"/>
                <w:u w:val="single"/>
              </w:rPr>
              <w:t>Nie ma zastosowania ze względu na zawracanie powietrza po odpyleniu z powrotem do hali.</w:t>
            </w:r>
          </w:p>
          <w:p w14:paraId="79DD062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1.1.3.5. Związki nieorganiczne </w:t>
            </w:r>
          </w:p>
          <w:p w14:paraId="2F40EE24"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15</w:t>
            </w:r>
          </w:p>
          <w:p w14:paraId="68FC9FEF"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zasobooszczędność i ograniczyć przepływ masowy związków nieorganicznych wysyłanych do końcowego oczyszczenia gazów odlotowych, w ramach BAT należy odzyskiwać związki nieorganiczne z gazów odlotowych z procesu technologicznego za pomocą absorpcji oraz ponownie je wykorzystywać. </w:t>
            </w:r>
          </w:p>
          <w:p w14:paraId="3E90914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 Zob. sekcja 1.4.1.</w:t>
            </w:r>
          </w:p>
          <w:p w14:paraId="4B21470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Stosowanie </w:t>
            </w:r>
          </w:p>
          <w:p w14:paraId="56ADA36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p w14:paraId="5E63003C"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15 – Nie dotyczy</w:t>
            </w:r>
          </w:p>
          <w:p w14:paraId="170CD8C3" w14:textId="77777777" w:rsidR="009656F9" w:rsidRPr="009656F9" w:rsidRDefault="009656F9" w:rsidP="009656F9">
            <w:pPr>
              <w:spacing w:before="100" w:beforeAutospacing="1" w:after="100" w:afterAutospacing="1" w:line="240" w:lineRule="auto"/>
              <w:jc w:val="both"/>
              <w:rPr>
                <w:rFonts w:eastAsia="Calibri" w:cs="Arial"/>
                <w:w w:val="105"/>
                <w:kern w:val="2"/>
                <w:sz w:val="20"/>
                <w:szCs w:val="20"/>
                <w:u w:val="single"/>
              </w:rPr>
            </w:pPr>
            <w:r w:rsidRPr="009656F9">
              <w:rPr>
                <w:rFonts w:eastAsia="Calibri" w:cs="Arial"/>
                <w:w w:val="105"/>
                <w:kern w:val="2"/>
                <w:sz w:val="20"/>
                <w:szCs w:val="20"/>
                <w:u w:val="single"/>
              </w:rPr>
              <w:t>W instalacji Spółki nie powstają gazowe odgazy nieorganiczne. BAT 15 nie ma zastosowania.</w:t>
            </w:r>
          </w:p>
          <w:p w14:paraId="62E477F2"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16</w:t>
            </w:r>
          </w:p>
          <w:p w14:paraId="71DA6736"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CO, NOX i SOX z oczyszczania termicznego, w ramach BAT należy stosować technikę określoną w lit. c) oraz jedną z pozostałych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1697"/>
              <w:gridCol w:w="3342"/>
              <w:gridCol w:w="1873"/>
              <w:gridCol w:w="3055"/>
            </w:tblGrid>
            <w:tr w:rsidR="009656F9" w:rsidRPr="009656F9" w14:paraId="0A409CD4" w14:textId="77777777" w:rsidTr="001773F8">
              <w:trPr>
                <w:tblCellSpacing w:w="0" w:type="dxa"/>
              </w:trPr>
              <w:tc>
                <w:tcPr>
                  <w:tcW w:w="1663" w:type="dxa"/>
                  <w:gridSpan w:val="2"/>
                  <w:hideMark/>
                </w:tcPr>
                <w:p w14:paraId="62B67CD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2994" w:type="dxa"/>
                  <w:hideMark/>
                </w:tcPr>
                <w:p w14:paraId="0DDF8E6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c>
                <w:tcPr>
                  <w:tcW w:w="1678" w:type="dxa"/>
                  <w:hideMark/>
                </w:tcPr>
                <w:p w14:paraId="5466166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Główne związki nieorganiczne, wobec których stosowana jest technika</w:t>
                  </w:r>
                </w:p>
              </w:tc>
              <w:tc>
                <w:tcPr>
                  <w:tcW w:w="2737" w:type="dxa"/>
                  <w:hideMark/>
                </w:tcPr>
                <w:p w14:paraId="6B75335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Stosowanie</w:t>
                  </w:r>
                </w:p>
              </w:tc>
            </w:tr>
            <w:tr w:rsidR="009656F9" w:rsidRPr="009656F9" w14:paraId="4CC4E55C" w14:textId="77777777" w:rsidTr="001773F8">
              <w:trPr>
                <w:tblCellSpacing w:w="0" w:type="dxa"/>
              </w:trPr>
              <w:tc>
                <w:tcPr>
                  <w:tcW w:w="143" w:type="dxa"/>
                  <w:hideMark/>
                </w:tcPr>
                <w:p w14:paraId="6BCD384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1520" w:type="dxa"/>
                  <w:hideMark/>
                </w:tcPr>
                <w:p w14:paraId="3AF4A54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Wybór paliwa</w:t>
                  </w:r>
                </w:p>
              </w:tc>
              <w:tc>
                <w:tcPr>
                  <w:tcW w:w="2994" w:type="dxa"/>
                  <w:hideMark/>
                </w:tcPr>
                <w:p w14:paraId="56766D1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678" w:type="dxa"/>
                  <w:hideMark/>
                </w:tcPr>
                <w:p w14:paraId="1843D75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SOX </w:t>
                  </w:r>
                </w:p>
              </w:tc>
              <w:tc>
                <w:tcPr>
                  <w:tcW w:w="2737" w:type="dxa"/>
                  <w:hideMark/>
                </w:tcPr>
                <w:p w14:paraId="7DA8B8C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1B600846" w14:textId="77777777" w:rsidTr="001773F8">
              <w:trPr>
                <w:tblCellSpacing w:w="0" w:type="dxa"/>
              </w:trPr>
              <w:tc>
                <w:tcPr>
                  <w:tcW w:w="143" w:type="dxa"/>
                  <w:hideMark/>
                </w:tcPr>
                <w:p w14:paraId="389FD01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1520" w:type="dxa"/>
                  <w:hideMark/>
                </w:tcPr>
                <w:p w14:paraId="65FDE74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Palnik o niskiej emisji NOX </w:t>
                  </w:r>
                </w:p>
              </w:tc>
              <w:tc>
                <w:tcPr>
                  <w:tcW w:w="2994" w:type="dxa"/>
                  <w:hideMark/>
                </w:tcPr>
                <w:p w14:paraId="589D829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678" w:type="dxa"/>
                  <w:hideMark/>
                </w:tcPr>
                <w:p w14:paraId="2DA82D8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w:t>
                  </w:r>
                </w:p>
              </w:tc>
              <w:tc>
                <w:tcPr>
                  <w:tcW w:w="2737" w:type="dxa"/>
                  <w:hideMark/>
                </w:tcPr>
                <w:p w14:paraId="27E871B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istniejących zespołów urządzeń ze względu na ograniczenia konstrukcyjne lub eksploatacyjne.</w:t>
                  </w:r>
                </w:p>
              </w:tc>
            </w:tr>
            <w:tr w:rsidR="009656F9" w:rsidRPr="009656F9" w14:paraId="06354003" w14:textId="77777777" w:rsidTr="001773F8">
              <w:trPr>
                <w:tblCellSpacing w:w="0" w:type="dxa"/>
              </w:trPr>
              <w:tc>
                <w:tcPr>
                  <w:tcW w:w="143" w:type="dxa"/>
                  <w:hideMark/>
                </w:tcPr>
                <w:p w14:paraId="4E2A2A2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1520" w:type="dxa"/>
                  <w:hideMark/>
                </w:tcPr>
                <w:p w14:paraId="429F70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Optymalizacja utleniania katalitycznego lub termicznego</w:t>
                  </w:r>
                </w:p>
              </w:tc>
              <w:tc>
                <w:tcPr>
                  <w:tcW w:w="2994" w:type="dxa"/>
                  <w:hideMark/>
                </w:tcPr>
                <w:p w14:paraId="79A085E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678" w:type="dxa"/>
                  <w:hideMark/>
                </w:tcPr>
                <w:p w14:paraId="1E3D06C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CO, NOX </w:t>
                  </w:r>
                </w:p>
              </w:tc>
              <w:tc>
                <w:tcPr>
                  <w:tcW w:w="2737" w:type="dxa"/>
                  <w:hideMark/>
                </w:tcPr>
                <w:p w14:paraId="26397B2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105B0DB4" w14:textId="77777777" w:rsidTr="001773F8">
              <w:trPr>
                <w:tblCellSpacing w:w="0" w:type="dxa"/>
              </w:trPr>
              <w:tc>
                <w:tcPr>
                  <w:tcW w:w="143" w:type="dxa"/>
                  <w:hideMark/>
                </w:tcPr>
                <w:p w14:paraId="43E56E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w:t>
                  </w:r>
                </w:p>
              </w:tc>
              <w:tc>
                <w:tcPr>
                  <w:tcW w:w="1520" w:type="dxa"/>
                  <w:hideMark/>
                </w:tcPr>
                <w:p w14:paraId="53C1CD2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Usuwanie dużych ilości prekursorów NOX </w:t>
                  </w:r>
                </w:p>
              </w:tc>
              <w:tc>
                <w:tcPr>
                  <w:tcW w:w="2994" w:type="dxa"/>
                  <w:hideMark/>
                </w:tcPr>
                <w:p w14:paraId="4CE8529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Usuwanie (w miarę możliwości do ponownego użycia) dużej ilości prekursorów NOX poprzedzające utlenianie termiczne lub katalityczne, np. przez absorpcję, adsorpcję lub kondensację.</w:t>
                  </w:r>
                </w:p>
              </w:tc>
              <w:tc>
                <w:tcPr>
                  <w:tcW w:w="1678" w:type="dxa"/>
                  <w:hideMark/>
                </w:tcPr>
                <w:p w14:paraId="07B4791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w:t>
                  </w:r>
                </w:p>
              </w:tc>
              <w:tc>
                <w:tcPr>
                  <w:tcW w:w="2737" w:type="dxa"/>
                  <w:hideMark/>
                </w:tcPr>
                <w:p w14:paraId="319731B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16F03FBF" w14:textId="77777777" w:rsidTr="001773F8">
              <w:trPr>
                <w:tblCellSpacing w:w="0" w:type="dxa"/>
              </w:trPr>
              <w:tc>
                <w:tcPr>
                  <w:tcW w:w="143" w:type="dxa"/>
                  <w:hideMark/>
                </w:tcPr>
                <w:p w14:paraId="10296C2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w:t>
                  </w:r>
                </w:p>
              </w:tc>
              <w:tc>
                <w:tcPr>
                  <w:tcW w:w="1520" w:type="dxa"/>
                  <w:hideMark/>
                </w:tcPr>
                <w:p w14:paraId="20273C7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w:t>
                  </w:r>
                </w:p>
              </w:tc>
              <w:tc>
                <w:tcPr>
                  <w:tcW w:w="2994" w:type="dxa"/>
                  <w:hideMark/>
                </w:tcPr>
                <w:p w14:paraId="1C472CF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678" w:type="dxa"/>
                  <w:hideMark/>
                </w:tcPr>
                <w:p w14:paraId="7195F9F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SOX </w:t>
                  </w:r>
                </w:p>
              </w:tc>
              <w:tc>
                <w:tcPr>
                  <w:tcW w:w="2737" w:type="dxa"/>
                  <w:hideMark/>
                </w:tcPr>
                <w:p w14:paraId="21A375F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0FF47C6A" w14:textId="77777777" w:rsidTr="001773F8">
              <w:trPr>
                <w:tblCellSpacing w:w="0" w:type="dxa"/>
              </w:trPr>
              <w:tc>
                <w:tcPr>
                  <w:tcW w:w="143" w:type="dxa"/>
                  <w:hideMark/>
                </w:tcPr>
                <w:p w14:paraId="19CA47C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w:t>
                  </w:r>
                </w:p>
              </w:tc>
              <w:tc>
                <w:tcPr>
                  <w:tcW w:w="1520" w:type="dxa"/>
                  <w:hideMark/>
                </w:tcPr>
                <w:p w14:paraId="0030320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Selektywna redukcja katalityczna (SCR)</w:t>
                  </w:r>
                </w:p>
              </w:tc>
              <w:tc>
                <w:tcPr>
                  <w:tcW w:w="2994" w:type="dxa"/>
                  <w:hideMark/>
                </w:tcPr>
                <w:p w14:paraId="53FCDC4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678" w:type="dxa"/>
                  <w:hideMark/>
                </w:tcPr>
                <w:p w14:paraId="269AD16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w:t>
                  </w:r>
                </w:p>
              </w:tc>
              <w:tc>
                <w:tcPr>
                  <w:tcW w:w="2737" w:type="dxa"/>
                  <w:hideMark/>
                </w:tcPr>
                <w:p w14:paraId="1C5F52B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istniejących zespołów urządzeń ze względu na dostępność przestrzeni.</w:t>
                  </w:r>
                </w:p>
              </w:tc>
            </w:tr>
            <w:tr w:rsidR="009656F9" w:rsidRPr="009656F9" w14:paraId="189F6F3A" w14:textId="77777777" w:rsidTr="001773F8">
              <w:trPr>
                <w:tblCellSpacing w:w="0" w:type="dxa"/>
              </w:trPr>
              <w:tc>
                <w:tcPr>
                  <w:tcW w:w="143" w:type="dxa"/>
                  <w:hideMark/>
                </w:tcPr>
                <w:p w14:paraId="3155AAC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w:t>
                  </w:r>
                </w:p>
              </w:tc>
              <w:tc>
                <w:tcPr>
                  <w:tcW w:w="1520" w:type="dxa"/>
                  <w:hideMark/>
                </w:tcPr>
                <w:p w14:paraId="3E84631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Selektywna redukcja niekatalityczna (SNCR)</w:t>
                  </w:r>
                </w:p>
              </w:tc>
              <w:tc>
                <w:tcPr>
                  <w:tcW w:w="2994" w:type="dxa"/>
                  <w:hideMark/>
                </w:tcPr>
                <w:p w14:paraId="77DA2CF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678" w:type="dxa"/>
                  <w:hideMark/>
                </w:tcPr>
                <w:p w14:paraId="07FAED4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w:t>
                  </w:r>
                </w:p>
              </w:tc>
              <w:tc>
                <w:tcPr>
                  <w:tcW w:w="2737" w:type="dxa"/>
                  <w:hideMark/>
                </w:tcPr>
                <w:p w14:paraId="406C5FA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istniejących zespołów urządzeń ze względu na czas przebywania, którego wymaga reakcja.</w:t>
                  </w:r>
                </w:p>
              </w:tc>
            </w:tr>
          </w:tbl>
          <w:p w14:paraId="377AD5D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1.4 </w:t>
            </w:r>
          </w:p>
          <w:p w14:paraId="7E69934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zorganizowanych do powietrza NOX i wskaźnikowy poziom emisji w odniesieniu do zorganizowanych emisji do powietrza CO z oczyszczania termicznego </w:t>
            </w:r>
          </w:p>
          <w:tbl>
            <w:tblPr>
              <w:tblW w:w="5000" w:type="pct"/>
              <w:tblCellSpacing w:w="0" w:type="dxa"/>
              <w:tblLayout w:type="fixed"/>
              <w:tblCellMar>
                <w:left w:w="0" w:type="dxa"/>
                <w:right w:w="0" w:type="dxa"/>
              </w:tblCellMar>
              <w:tblLook w:val="04A0" w:firstRow="1" w:lastRow="0" w:firstColumn="1" w:lastColumn="0" w:noHBand="0" w:noVBand="1"/>
            </w:tblPr>
            <w:tblGrid>
              <w:gridCol w:w="3776"/>
              <w:gridCol w:w="6351"/>
            </w:tblGrid>
            <w:tr w:rsidR="009656F9" w:rsidRPr="009656F9" w14:paraId="18B43CF1" w14:textId="77777777" w:rsidTr="001773F8">
              <w:trPr>
                <w:tblCellSpacing w:w="0" w:type="dxa"/>
              </w:trPr>
              <w:tc>
                <w:tcPr>
                  <w:tcW w:w="3383" w:type="dxa"/>
                  <w:hideMark/>
                </w:tcPr>
                <w:p w14:paraId="334421A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5689" w:type="dxa"/>
                  <w:hideMark/>
                </w:tcPr>
                <w:p w14:paraId="57CAC35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(mg/Nm3) (średnia dobowa lub średnia z okresu pobierania próbek)</w:t>
                  </w:r>
                </w:p>
              </w:tc>
            </w:tr>
            <w:tr w:rsidR="009656F9" w:rsidRPr="009656F9" w14:paraId="73032C31" w14:textId="77777777" w:rsidTr="001773F8">
              <w:trPr>
                <w:tblCellSpacing w:w="0" w:type="dxa"/>
              </w:trPr>
              <w:tc>
                <w:tcPr>
                  <w:tcW w:w="3383" w:type="dxa"/>
                  <w:hideMark/>
                </w:tcPr>
                <w:p w14:paraId="5592B1B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Tlenki azotu (NOX) z utleniania katalitycznego</w:t>
                  </w:r>
                </w:p>
              </w:tc>
              <w:tc>
                <w:tcPr>
                  <w:tcW w:w="5689" w:type="dxa"/>
                  <w:hideMark/>
                </w:tcPr>
                <w:p w14:paraId="77B8438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5 –30 </w:t>
                  </w:r>
                  <w:hyperlink r:id="rId118" w:anchor="ntr36-L_2022318PL.01015901-E0036" w:history="1">
                    <w:r w:rsidRPr="009656F9">
                      <w:rPr>
                        <w:rFonts w:eastAsia="Times New Roman" w:cs="Arial"/>
                        <w:color w:val="0000FF"/>
                        <w:sz w:val="16"/>
                        <w:szCs w:val="16"/>
                        <w:u w:val="single"/>
                        <w:lang w:eastAsia="pl-PL"/>
                      </w:rPr>
                      <w:t> (36)</w:t>
                    </w:r>
                  </w:hyperlink>
                  <w:r w:rsidRPr="009656F9">
                    <w:rPr>
                      <w:rFonts w:eastAsia="Times New Roman" w:cs="Arial"/>
                      <w:sz w:val="16"/>
                      <w:szCs w:val="16"/>
                      <w:lang w:eastAsia="pl-PL"/>
                    </w:rPr>
                    <w:t xml:space="preserve"> </w:t>
                  </w:r>
                </w:p>
              </w:tc>
            </w:tr>
            <w:tr w:rsidR="009656F9" w:rsidRPr="009656F9" w14:paraId="3FB3E46D" w14:textId="77777777" w:rsidTr="001773F8">
              <w:trPr>
                <w:tblCellSpacing w:w="0" w:type="dxa"/>
              </w:trPr>
              <w:tc>
                <w:tcPr>
                  <w:tcW w:w="3383" w:type="dxa"/>
                  <w:hideMark/>
                </w:tcPr>
                <w:p w14:paraId="5BC33CC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Tlenki azotu (NOX) z utleniania termicznego</w:t>
                  </w:r>
                </w:p>
              </w:tc>
              <w:tc>
                <w:tcPr>
                  <w:tcW w:w="5689" w:type="dxa"/>
                  <w:hideMark/>
                </w:tcPr>
                <w:p w14:paraId="6BFF643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5 –130 </w:t>
                  </w:r>
                  <w:hyperlink r:id="rId119" w:anchor="ntr37-L_2022318PL.01015901-E0037" w:history="1">
                    <w:r w:rsidRPr="009656F9">
                      <w:rPr>
                        <w:rFonts w:eastAsia="Times New Roman" w:cs="Arial"/>
                        <w:color w:val="0000FF"/>
                        <w:sz w:val="16"/>
                        <w:szCs w:val="16"/>
                        <w:u w:val="single"/>
                        <w:lang w:eastAsia="pl-PL"/>
                      </w:rPr>
                      <w:t> (37)</w:t>
                    </w:r>
                  </w:hyperlink>
                  <w:r w:rsidRPr="009656F9">
                    <w:rPr>
                      <w:rFonts w:eastAsia="Times New Roman" w:cs="Arial"/>
                      <w:sz w:val="16"/>
                      <w:szCs w:val="16"/>
                      <w:lang w:eastAsia="pl-PL"/>
                    </w:rPr>
                    <w:t xml:space="preserve"> </w:t>
                  </w:r>
                </w:p>
              </w:tc>
            </w:tr>
            <w:tr w:rsidR="009656F9" w:rsidRPr="009656F9" w14:paraId="775B4873" w14:textId="77777777" w:rsidTr="001773F8">
              <w:trPr>
                <w:tblCellSpacing w:w="0" w:type="dxa"/>
              </w:trPr>
              <w:tc>
                <w:tcPr>
                  <w:tcW w:w="3383" w:type="dxa"/>
                  <w:hideMark/>
                </w:tcPr>
                <w:p w14:paraId="734EF2A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Tlenek węgla (CO)</w:t>
                  </w:r>
                </w:p>
              </w:tc>
              <w:tc>
                <w:tcPr>
                  <w:tcW w:w="5689" w:type="dxa"/>
                  <w:hideMark/>
                </w:tcPr>
                <w:p w14:paraId="36BFCE5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Brak BAT-AEL </w:t>
                  </w:r>
                  <w:hyperlink r:id="rId120" w:anchor="ntr38-L_2022318PL.01015901-E0038" w:history="1">
                    <w:r w:rsidRPr="009656F9">
                      <w:rPr>
                        <w:rFonts w:eastAsia="Times New Roman" w:cs="Arial"/>
                        <w:color w:val="0000FF"/>
                        <w:sz w:val="16"/>
                        <w:szCs w:val="16"/>
                        <w:u w:val="single"/>
                        <w:lang w:eastAsia="pl-PL"/>
                      </w:rPr>
                      <w:t> (38)</w:t>
                    </w:r>
                  </w:hyperlink>
                  <w:r w:rsidRPr="009656F9">
                    <w:rPr>
                      <w:rFonts w:eastAsia="Times New Roman" w:cs="Arial"/>
                      <w:sz w:val="16"/>
                      <w:szCs w:val="16"/>
                      <w:lang w:eastAsia="pl-PL"/>
                    </w:rPr>
                    <w:t xml:space="preserve"> </w:t>
                  </w:r>
                </w:p>
              </w:tc>
            </w:tr>
          </w:tbl>
          <w:p w14:paraId="03F75F1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44088E6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BAT-AEL w odniesieniu do emisji zorganizowanych do powietrza SO2 przedstawiono w tabeli 1.6.</w:t>
            </w:r>
          </w:p>
          <w:p w14:paraId="174C38CD"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16 – Nie dotyczy</w:t>
            </w:r>
          </w:p>
          <w:p w14:paraId="622BBE1A" w14:textId="77777777" w:rsidR="009656F9" w:rsidRPr="009656F9" w:rsidRDefault="009656F9" w:rsidP="009656F9">
            <w:pPr>
              <w:spacing w:before="100" w:beforeAutospacing="1" w:after="100" w:afterAutospacing="1" w:line="240" w:lineRule="auto"/>
              <w:jc w:val="both"/>
              <w:rPr>
                <w:rFonts w:eastAsia="Calibri" w:cs="Arial"/>
                <w:w w:val="105"/>
                <w:kern w:val="2"/>
                <w:sz w:val="20"/>
                <w:szCs w:val="20"/>
                <w:u w:val="single"/>
              </w:rPr>
            </w:pPr>
            <w:r w:rsidRPr="009656F9">
              <w:rPr>
                <w:rFonts w:eastAsia="Calibri" w:cs="Arial"/>
                <w:w w:val="105"/>
                <w:kern w:val="2"/>
                <w:sz w:val="20"/>
                <w:szCs w:val="20"/>
                <w:u w:val="single"/>
              </w:rPr>
              <w:t>Spółka nie przewiduje termicznego oczyszczania gazów odlotowych. BAT 16 nie ma zastosowania.</w:t>
            </w:r>
          </w:p>
          <w:p w14:paraId="4328DD09"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17</w:t>
            </w:r>
          </w:p>
          <w:p w14:paraId="11B48A33"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 </w:t>
            </w:r>
          </w:p>
          <w:p w14:paraId="5626778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1.5 </w:t>
            </w:r>
          </w:p>
          <w:p w14:paraId="1CC46E4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 emisji powiązany z najlepszymi dostępnymi technikami (BAT-AEL) w odniesieniu do emisji zorganizowanych do powietrza amoniaku powstałych w wyniku stosowania SCR lub SNCR (ucieczka amoniaku) </w:t>
            </w:r>
          </w:p>
          <w:tbl>
            <w:tblPr>
              <w:tblW w:w="5000" w:type="pct"/>
              <w:tblCellSpacing w:w="0" w:type="dxa"/>
              <w:tblLayout w:type="fixed"/>
              <w:tblCellMar>
                <w:left w:w="0" w:type="dxa"/>
                <w:right w:w="0" w:type="dxa"/>
              </w:tblCellMar>
              <w:tblLook w:val="04A0" w:firstRow="1" w:lastRow="0" w:firstColumn="1" w:lastColumn="0" w:noHBand="0" w:noVBand="1"/>
            </w:tblPr>
            <w:tblGrid>
              <w:gridCol w:w="3444"/>
              <w:gridCol w:w="6683"/>
            </w:tblGrid>
            <w:tr w:rsidR="009656F9" w:rsidRPr="009656F9" w14:paraId="6EB88D56" w14:textId="77777777" w:rsidTr="001773F8">
              <w:trPr>
                <w:tblCellSpacing w:w="0" w:type="dxa"/>
              </w:trPr>
              <w:tc>
                <w:tcPr>
                  <w:tcW w:w="3085" w:type="dxa"/>
                  <w:hideMark/>
                </w:tcPr>
                <w:p w14:paraId="36C86E4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5987" w:type="dxa"/>
                  <w:hideMark/>
                </w:tcPr>
                <w:p w14:paraId="423B0EE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(mg/Nm3) (średnia z okresu pobierania próbek)</w:t>
                  </w:r>
                </w:p>
              </w:tc>
            </w:tr>
            <w:tr w:rsidR="009656F9" w:rsidRPr="009656F9" w14:paraId="473C13E5" w14:textId="77777777" w:rsidTr="001773F8">
              <w:trPr>
                <w:tblCellSpacing w:w="0" w:type="dxa"/>
              </w:trPr>
              <w:tc>
                <w:tcPr>
                  <w:tcW w:w="3085" w:type="dxa"/>
                  <w:hideMark/>
                </w:tcPr>
                <w:p w14:paraId="3913040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Amoniak (NH3) z SCR/SNCR</w:t>
                  </w:r>
                </w:p>
              </w:tc>
              <w:tc>
                <w:tcPr>
                  <w:tcW w:w="5987" w:type="dxa"/>
                  <w:hideMark/>
                </w:tcPr>
                <w:p w14:paraId="298DFD5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–8 </w:t>
                  </w:r>
                  <w:hyperlink r:id="rId121" w:anchor="ntr39-L_2022318PL.01015901-E0039" w:history="1">
                    <w:r w:rsidRPr="009656F9">
                      <w:rPr>
                        <w:rFonts w:eastAsia="Times New Roman" w:cs="Arial"/>
                        <w:color w:val="0000FF"/>
                        <w:sz w:val="16"/>
                        <w:szCs w:val="16"/>
                        <w:u w:val="single"/>
                        <w:lang w:eastAsia="pl-PL"/>
                      </w:rPr>
                      <w:t> (39)</w:t>
                    </w:r>
                  </w:hyperlink>
                  <w:r w:rsidRPr="009656F9">
                    <w:rPr>
                      <w:rFonts w:eastAsia="Times New Roman" w:cs="Arial"/>
                      <w:sz w:val="16"/>
                      <w:szCs w:val="16"/>
                      <w:lang w:eastAsia="pl-PL"/>
                    </w:rPr>
                    <w:t xml:space="preserve"> </w:t>
                  </w:r>
                </w:p>
              </w:tc>
            </w:tr>
          </w:tbl>
          <w:p w14:paraId="66D4219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731A73AD"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17 – Nie dotyczy</w:t>
            </w:r>
          </w:p>
          <w:p w14:paraId="58D4A669" w14:textId="77777777" w:rsidR="009656F9" w:rsidRPr="009656F9" w:rsidRDefault="009656F9" w:rsidP="009656F9">
            <w:pPr>
              <w:spacing w:before="100" w:beforeAutospacing="1" w:after="100" w:afterAutospacing="1" w:line="240" w:lineRule="auto"/>
              <w:jc w:val="both"/>
              <w:rPr>
                <w:rFonts w:eastAsia="Calibri" w:cs="Arial"/>
                <w:w w:val="105"/>
                <w:kern w:val="2"/>
                <w:sz w:val="20"/>
                <w:szCs w:val="20"/>
                <w:u w:val="single"/>
              </w:rPr>
            </w:pPr>
            <w:r w:rsidRPr="009656F9">
              <w:rPr>
                <w:rFonts w:eastAsia="Calibri" w:cs="Arial"/>
                <w:w w:val="105"/>
                <w:kern w:val="2"/>
                <w:sz w:val="20"/>
                <w:szCs w:val="20"/>
                <w:u w:val="single"/>
              </w:rPr>
              <w:t xml:space="preserve">Spółka nie przewiduje stosowania SCR, ani SNCR. BAT 17 nie ma zastosowania. </w:t>
            </w:r>
          </w:p>
          <w:p w14:paraId="71010001"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18</w:t>
            </w:r>
          </w:p>
          <w:p w14:paraId="4E6A1BDA"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związków nieorganicznych inne niż emisje zorganizowane do powietrza amoniaku powstałe w wyniku stosowania selektywnej redukcji katalitycznej (SCR) lub selektywnej redukcji niekatalitycznej (SNCR) w celu redukcji emisji NOX, emisje zorganizowane do powietrza CO, NOX i SOX powstałe w wyniku stosowania obróbki termicznej oraz emisje zorganizowane do powietrza NOX z pieców procesowych/nagrzewnic,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1409"/>
              <w:gridCol w:w="2377"/>
              <w:gridCol w:w="1605"/>
              <w:gridCol w:w="4577"/>
            </w:tblGrid>
            <w:tr w:rsidR="009656F9" w:rsidRPr="009656F9" w14:paraId="0062C5A0" w14:textId="77777777" w:rsidTr="001773F8">
              <w:trPr>
                <w:tblCellSpacing w:w="0" w:type="dxa"/>
              </w:trPr>
              <w:tc>
                <w:tcPr>
                  <w:tcW w:w="1405" w:type="dxa"/>
                  <w:gridSpan w:val="2"/>
                  <w:hideMark/>
                </w:tcPr>
                <w:p w14:paraId="57BB4CD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2129" w:type="dxa"/>
                  <w:hideMark/>
                </w:tcPr>
                <w:p w14:paraId="477FBB5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c>
                <w:tcPr>
                  <w:tcW w:w="1438" w:type="dxa"/>
                  <w:hideMark/>
                </w:tcPr>
                <w:p w14:paraId="0A43777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Główne związki nieorganiczne, wobec których stosowana jest technika</w:t>
                  </w:r>
                </w:p>
              </w:tc>
              <w:tc>
                <w:tcPr>
                  <w:tcW w:w="4100" w:type="dxa"/>
                  <w:hideMark/>
                </w:tcPr>
                <w:p w14:paraId="5949D44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Stosowanie</w:t>
                  </w:r>
                </w:p>
              </w:tc>
            </w:tr>
            <w:tr w:rsidR="009656F9" w:rsidRPr="009656F9" w14:paraId="1E4A7E4D" w14:textId="77777777" w:rsidTr="001773F8">
              <w:trPr>
                <w:tblCellSpacing w:w="0" w:type="dxa"/>
              </w:trPr>
              <w:tc>
                <w:tcPr>
                  <w:tcW w:w="9072" w:type="dxa"/>
                  <w:gridSpan w:val="5"/>
                  <w:hideMark/>
                </w:tcPr>
                <w:p w14:paraId="6844465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Specjalne techniki ukierunkowane na ograniczenie emisji związków nieorganicznych do powietrza </w:t>
                  </w:r>
                </w:p>
              </w:tc>
            </w:tr>
            <w:tr w:rsidR="009656F9" w:rsidRPr="009656F9" w14:paraId="6DDB9727" w14:textId="77777777" w:rsidTr="001773F8">
              <w:trPr>
                <w:tblCellSpacing w:w="0" w:type="dxa"/>
              </w:trPr>
              <w:tc>
                <w:tcPr>
                  <w:tcW w:w="143" w:type="dxa"/>
                  <w:hideMark/>
                </w:tcPr>
                <w:p w14:paraId="2ADC0E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1262" w:type="dxa"/>
                  <w:hideMark/>
                </w:tcPr>
                <w:p w14:paraId="5734F0A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w:t>
                  </w:r>
                </w:p>
              </w:tc>
              <w:tc>
                <w:tcPr>
                  <w:tcW w:w="2129" w:type="dxa"/>
                  <w:hideMark/>
                </w:tcPr>
                <w:p w14:paraId="2501727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438" w:type="dxa"/>
                  <w:hideMark/>
                </w:tcPr>
                <w:p w14:paraId="439013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Cl2, HCl, HCN, HF, NH3, NOX, SOX </w:t>
                  </w:r>
                </w:p>
              </w:tc>
              <w:tc>
                <w:tcPr>
                  <w:tcW w:w="4100" w:type="dxa"/>
                  <w:hideMark/>
                </w:tcPr>
                <w:p w14:paraId="09571C0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7BE26712" w14:textId="77777777" w:rsidTr="001773F8">
              <w:trPr>
                <w:tblCellSpacing w:w="0" w:type="dxa"/>
              </w:trPr>
              <w:tc>
                <w:tcPr>
                  <w:tcW w:w="143" w:type="dxa"/>
                  <w:hideMark/>
                </w:tcPr>
                <w:p w14:paraId="1C42A61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1262" w:type="dxa"/>
                  <w:hideMark/>
                </w:tcPr>
                <w:p w14:paraId="43EB4C3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Adsorpcja</w:t>
                  </w:r>
                </w:p>
              </w:tc>
              <w:tc>
                <w:tcPr>
                  <w:tcW w:w="2129" w:type="dxa"/>
                  <w:hideMark/>
                </w:tcPr>
                <w:p w14:paraId="34D80E8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p w14:paraId="5FB3545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 ta jest często stosowana w połączeniu z techniką polegającą na redukcji emisji pyłu w celu usuwania substancji nieorganicznych (zob. BAT 14).</w:t>
                  </w:r>
                </w:p>
              </w:tc>
              <w:tc>
                <w:tcPr>
                  <w:tcW w:w="1438" w:type="dxa"/>
                  <w:hideMark/>
                </w:tcPr>
                <w:p w14:paraId="7DB7B05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HCl, HF, NH3, SOX </w:t>
                  </w:r>
                </w:p>
              </w:tc>
              <w:tc>
                <w:tcPr>
                  <w:tcW w:w="4100" w:type="dxa"/>
                  <w:hideMark/>
                </w:tcPr>
                <w:p w14:paraId="0AF5344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23B8DB4D" w14:textId="77777777" w:rsidTr="001773F8">
              <w:trPr>
                <w:tblCellSpacing w:w="0" w:type="dxa"/>
              </w:trPr>
              <w:tc>
                <w:tcPr>
                  <w:tcW w:w="143" w:type="dxa"/>
                  <w:hideMark/>
                </w:tcPr>
                <w:p w14:paraId="379905F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1262" w:type="dxa"/>
                  <w:hideMark/>
                </w:tcPr>
                <w:p w14:paraId="04879CD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Selektywna redukcja katalityczna (SCR)</w:t>
                  </w:r>
                </w:p>
              </w:tc>
              <w:tc>
                <w:tcPr>
                  <w:tcW w:w="2129" w:type="dxa"/>
                  <w:hideMark/>
                </w:tcPr>
                <w:p w14:paraId="6198CD7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438" w:type="dxa"/>
                  <w:hideMark/>
                </w:tcPr>
                <w:p w14:paraId="3E0EC3D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w:t>
                  </w:r>
                </w:p>
              </w:tc>
              <w:tc>
                <w:tcPr>
                  <w:tcW w:w="4100" w:type="dxa"/>
                  <w:hideMark/>
                </w:tcPr>
                <w:p w14:paraId="577AF93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istniejących zespołów urządzeń ze względu na dostępność przestrzeni.</w:t>
                  </w:r>
                </w:p>
              </w:tc>
            </w:tr>
            <w:tr w:rsidR="009656F9" w:rsidRPr="009656F9" w14:paraId="061B1A41" w14:textId="77777777" w:rsidTr="001773F8">
              <w:trPr>
                <w:tblCellSpacing w:w="0" w:type="dxa"/>
              </w:trPr>
              <w:tc>
                <w:tcPr>
                  <w:tcW w:w="143" w:type="dxa"/>
                  <w:hideMark/>
                </w:tcPr>
                <w:p w14:paraId="05C1E4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w:t>
                  </w:r>
                </w:p>
              </w:tc>
              <w:tc>
                <w:tcPr>
                  <w:tcW w:w="1262" w:type="dxa"/>
                  <w:hideMark/>
                </w:tcPr>
                <w:p w14:paraId="7A6D9FA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Selektywna redukcja niekatalityczna (SNCR)</w:t>
                  </w:r>
                </w:p>
              </w:tc>
              <w:tc>
                <w:tcPr>
                  <w:tcW w:w="2129" w:type="dxa"/>
                  <w:hideMark/>
                </w:tcPr>
                <w:p w14:paraId="5A9394D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438" w:type="dxa"/>
                  <w:hideMark/>
                </w:tcPr>
                <w:p w14:paraId="6AC2435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NOX </w:t>
                  </w:r>
                </w:p>
              </w:tc>
              <w:tc>
                <w:tcPr>
                  <w:tcW w:w="4100" w:type="dxa"/>
                  <w:hideMark/>
                </w:tcPr>
                <w:p w14:paraId="399E39C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istniejących zespołów urządzeń ze względu na czas przebywania, którego wymaga reakcja.</w:t>
                  </w:r>
                </w:p>
              </w:tc>
            </w:tr>
            <w:tr w:rsidR="009656F9" w:rsidRPr="009656F9" w14:paraId="7A349E00" w14:textId="77777777" w:rsidTr="001773F8">
              <w:trPr>
                <w:tblCellSpacing w:w="0" w:type="dxa"/>
              </w:trPr>
              <w:tc>
                <w:tcPr>
                  <w:tcW w:w="9072" w:type="dxa"/>
                  <w:gridSpan w:val="5"/>
                  <w:hideMark/>
                </w:tcPr>
                <w:p w14:paraId="58CAE15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Inne techniki, które nie są wykorzystywane przede wszystkim w celu ograniczenia emisji związków nieorganicznych do powietrza </w:t>
                  </w:r>
                </w:p>
              </w:tc>
            </w:tr>
            <w:tr w:rsidR="009656F9" w:rsidRPr="009656F9" w14:paraId="48020CCD" w14:textId="77777777" w:rsidTr="001773F8">
              <w:trPr>
                <w:tblCellSpacing w:w="0" w:type="dxa"/>
              </w:trPr>
              <w:tc>
                <w:tcPr>
                  <w:tcW w:w="143" w:type="dxa"/>
                  <w:hideMark/>
                </w:tcPr>
                <w:p w14:paraId="4F9E517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w:t>
                  </w:r>
                </w:p>
              </w:tc>
              <w:tc>
                <w:tcPr>
                  <w:tcW w:w="1262" w:type="dxa"/>
                  <w:hideMark/>
                </w:tcPr>
                <w:p w14:paraId="07A76E8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Utlenianie katalityczne</w:t>
                  </w:r>
                </w:p>
              </w:tc>
              <w:tc>
                <w:tcPr>
                  <w:tcW w:w="2129" w:type="dxa"/>
                  <w:hideMark/>
                </w:tcPr>
                <w:p w14:paraId="3D485BB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438" w:type="dxa"/>
                  <w:hideMark/>
                </w:tcPr>
                <w:p w14:paraId="1BF3E63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NH3 </w:t>
                  </w:r>
                </w:p>
              </w:tc>
              <w:tc>
                <w:tcPr>
                  <w:tcW w:w="4100" w:type="dxa"/>
                  <w:hideMark/>
                </w:tcPr>
                <w:p w14:paraId="76D4425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ze względu na występowanie trucizn katalizatora w gazach odlotowych.</w:t>
                  </w:r>
                </w:p>
              </w:tc>
            </w:tr>
            <w:tr w:rsidR="009656F9" w:rsidRPr="009656F9" w14:paraId="2E0F56CB" w14:textId="77777777" w:rsidTr="001773F8">
              <w:trPr>
                <w:tblCellSpacing w:w="0" w:type="dxa"/>
              </w:trPr>
              <w:tc>
                <w:tcPr>
                  <w:tcW w:w="143" w:type="dxa"/>
                  <w:hideMark/>
                </w:tcPr>
                <w:p w14:paraId="11B1DE6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w:t>
                  </w:r>
                </w:p>
              </w:tc>
              <w:tc>
                <w:tcPr>
                  <w:tcW w:w="1262" w:type="dxa"/>
                  <w:hideMark/>
                </w:tcPr>
                <w:p w14:paraId="6FAEE02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Utlenianie termiczne</w:t>
                  </w:r>
                </w:p>
              </w:tc>
              <w:tc>
                <w:tcPr>
                  <w:tcW w:w="2129" w:type="dxa"/>
                  <w:hideMark/>
                </w:tcPr>
                <w:p w14:paraId="22DA08D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1438" w:type="dxa"/>
                  <w:hideMark/>
                </w:tcPr>
                <w:p w14:paraId="2192F84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NH3, HCN</w:t>
                  </w:r>
                </w:p>
              </w:tc>
              <w:tc>
                <w:tcPr>
                  <w:tcW w:w="4100" w:type="dxa"/>
                  <w:hideMark/>
                </w:tcPr>
                <w:p w14:paraId="1E4A93A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rekuperacyjnego lub regeneracyjnego utleniania termicznego może być ograniczone w przypadku istniejących zespołów urządzeń ze względu na ograniczenia konstrukcyjne lub eksploatacyjne. Zastosowanie tej techniki może być ograniczone w przypadku nadmiernego zapotrzebowania na energię ze względu na niską zawartość danych związków w gazach odlotowych z procesu technologicznego.</w:t>
                  </w:r>
                </w:p>
              </w:tc>
            </w:tr>
          </w:tbl>
          <w:p w14:paraId="1D817D8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1.6 </w:t>
            </w:r>
          </w:p>
          <w:p w14:paraId="0BB90D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zorganizowanych związków nieorganicznych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3139"/>
              <w:gridCol w:w="6988"/>
            </w:tblGrid>
            <w:tr w:rsidR="009656F9" w:rsidRPr="009656F9" w14:paraId="07DDF146" w14:textId="77777777" w:rsidTr="001773F8">
              <w:trPr>
                <w:tblCellSpacing w:w="0" w:type="dxa"/>
              </w:trPr>
              <w:tc>
                <w:tcPr>
                  <w:tcW w:w="2812" w:type="dxa"/>
                  <w:hideMark/>
                </w:tcPr>
                <w:p w14:paraId="554D1A8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6260" w:type="dxa"/>
                  <w:hideMark/>
                </w:tcPr>
                <w:p w14:paraId="09FE9D1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(mg/Nm3) (średnia dobowa lub średnia z okresu pobierania próbek)</w:t>
                  </w:r>
                </w:p>
              </w:tc>
            </w:tr>
            <w:tr w:rsidR="009656F9" w:rsidRPr="009656F9" w14:paraId="4E358BF0" w14:textId="77777777" w:rsidTr="001773F8">
              <w:trPr>
                <w:tblCellSpacing w:w="0" w:type="dxa"/>
              </w:trPr>
              <w:tc>
                <w:tcPr>
                  <w:tcW w:w="2812" w:type="dxa"/>
                  <w:hideMark/>
                </w:tcPr>
                <w:p w14:paraId="687DC37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Amoniak (NH3)</w:t>
                  </w:r>
                </w:p>
              </w:tc>
              <w:tc>
                <w:tcPr>
                  <w:tcW w:w="6260" w:type="dxa"/>
                  <w:hideMark/>
                </w:tcPr>
                <w:p w14:paraId="3BBFF56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2 –10 </w:t>
                  </w:r>
                  <w:hyperlink r:id="rId122" w:anchor="ntr40-L_2022318PL.01015901-E0040" w:history="1">
                    <w:r w:rsidRPr="009656F9">
                      <w:rPr>
                        <w:rFonts w:eastAsia="Times New Roman" w:cs="Arial"/>
                        <w:color w:val="0000FF"/>
                        <w:sz w:val="16"/>
                        <w:szCs w:val="16"/>
                        <w:u w:val="single"/>
                        <w:lang w:eastAsia="pl-PL"/>
                      </w:rPr>
                      <w:t> (40)</w:t>
                    </w:r>
                  </w:hyperlink>
                  <w:r w:rsidRPr="009656F9">
                    <w:rPr>
                      <w:rFonts w:eastAsia="Times New Roman" w:cs="Arial"/>
                      <w:sz w:val="16"/>
                      <w:szCs w:val="16"/>
                      <w:lang w:eastAsia="pl-PL"/>
                    </w:rPr>
                    <w:t xml:space="preserve"> </w:t>
                  </w:r>
                  <w:hyperlink r:id="rId123" w:anchor="ntr41-L_2022318PL.01015901-E0041" w:history="1">
                    <w:r w:rsidRPr="009656F9">
                      <w:rPr>
                        <w:rFonts w:eastAsia="Times New Roman" w:cs="Arial"/>
                        <w:color w:val="0000FF"/>
                        <w:sz w:val="16"/>
                        <w:szCs w:val="16"/>
                        <w:u w:val="single"/>
                        <w:lang w:eastAsia="pl-PL"/>
                      </w:rPr>
                      <w:t> (41)</w:t>
                    </w:r>
                  </w:hyperlink>
                  <w:r w:rsidRPr="009656F9">
                    <w:rPr>
                      <w:rFonts w:eastAsia="Times New Roman" w:cs="Arial"/>
                      <w:sz w:val="16"/>
                      <w:szCs w:val="16"/>
                      <w:lang w:eastAsia="pl-PL"/>
                    </w:rPr>
                    <w:t xml:space="preserve"> </w:t>
                  </w:r>
                  <w:hyperlink r:id="rId124" w:anchor="ntr42-L_2022318PL.01015901-E0042" w:history="1">
                    <w:r w:rsidRPr="009656F9">
                      <w:rPr>
                        <w:rFonts w:eastAsia="Times New Roman" w:cs="Arial"/>
                        <w:color w:val="0000FF"/>
                        <w:sz w:val="16"/>
                        <w:szCs w:val="16"/>
                        <w:u w:val="single"/>
                        <w:lang w:eastAsia="pl-PL"/>
                      </w:rPr>
                      <w:t> (42)</w:t>
                    </w:r>
                  </w:hyperlink>
                  <w:r w:rsidRPr="009656F9">
                    <w:rPr>
                      <w:rFonts w:eastAsia="Times New Roman" w:cs="Arial"/>
                      <w:sz w:val="16"/>
                      <w:szCs w:val="16"/>
                      <w:lang w:eastAsia="pl-PL"/>
                    </w:rPr>
                    <w:t xml:space="preserve"> </w:t>
                  </w:r>
                </w:p>
              </w:tc>
            </w:tr>
            <w:tr w:rsidR="009656F9" w:rsidRPr="009656F9" w14:paraId="5A7A7BF0" w14:textId="77777777" w:rsidTr="001773F8">
              <w:trPr>
                <w:tblCellSpacing w:w="0" w:type="dxa"/>
              </w:trPr>
              <w:tc>
                <w:tcPr>
                  <w:tcW w:w="2812" w:type="dxa"/>
                  <w:hideMark/>
                </w:tcPr>
                <w:p w14:paraId="7746602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 pierwiastkowy (Cl2)</w:t>
                  </w:r>
                </w:p>
              </w:tc>
              <w:tc>
                <w:tcPr>
                  <w:tcW w:w="6260" w:type="dxa"/>
                  <w:hideMark/>
                </w:tcPr>
                <w:p w14:paraId="61E2F26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–2 </w:t>
                  </w:r>
                  <w:hyperlink r:id="rId125" w:anchor="ntr43-L_2022318PL.01015901-E0043" w:history="1">
                    <w:r w:rsidRPr="009656F9">
                      <w:rPr>
                        <w:rFonts w:eastAsia="Times New Roman" w:cs="Arial"/>
                        <w:color w:val="0000FF"/>
                        <w:sz w:val="16"/>
                        <w:szCs w:val="16"/>
                        <w:u w:val="single"/>
                        <w:lang w:eastAsia="pl-PL"/>
                      </w:rPr>
                      <w:t> (43)</w:t>
                    </w:r>
                  </w:hyperlink>
                  <w:r w:rsidRPr="009656F9">
                    <w:rPr>
                      <w:rFonts w:eastAsia="Times New Roman" w:cs="Arial"/>
                      <w:sz w:val="16"/>
                      <w:szCs w:val="16"/>
                      <w:lang w:eastAsia="pl-PL"/>
                    </w:rPr>
                    <w:t xml:space="preserve"> </w:t>
                  </w:r>
                  <w:hyperlink r:id="rId126" w:anchor="ntr44-L_2022318PL.01015901-E0044" w:history="1">
                    <w:r w:rsidRPr="009656F9">
                      <w:rPr>
                        <w:rFonts w:eastAsia="Times New Roman" w:cs="Arial"/>
                        <w:color w:val="0000FF"/>
                        <w:sz w:val="16"/>
                        <w:szCs w:val="16"/>
                        <w:u w:val="single"/>
                        <w:lang w:eastAsia="pl-PL"/>
                      </w:rPr>
                      <w:t> (44)</w:t>
                    </w:r>
                  </w:hyperlink>
                  <w:r w:rsidRPr="009656F9">
                    <w:rPr>
                      <w:rFonts w:eastAsia="Times New Roman" w:cs="Arial"/>
                      <w:sz w:val="16"/>
                      <w:szCs w:val="16"/>
                      <w:lang w:eastAsia="pl-PL"/>
                    </w:rPr>
                    <w:t xml:space="preserve"> </w:t>
                  </w:r>
                </w:p>
              </w:tc>
            </w:tr>
            <w:tr w:rsidR="009656F9" w:rsidRPr="009656F9" w14:paraId="6929B092" w14:textId="77777777" w:rsidTr="001773F8">
              <w:trPr>
                <w:tblCellSpacing w:w="0" w:type="dxa"/>
              </w:trPr>
              <w:tc>
                <w:tcPr>
                  <w:tcW w:w="2812" w:type="dxa"/>
                  <w:hideMark/>
                </w:tcPr>
                <w:p w14:paraId="27F17F3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Fluorki gazowe wyrażone jako HF</w:t>
                  </w:r>
                </w:p>
              </w:tc>
              <w:tc>
                <w:tcPr>
                  <w:tcW w:w="6260" w:type="dxa"/>
                  <w:hideMark/>
                </w:tcPr>
                <w:p w14:paraId="76A9BFA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 1 </w:t>
                  </w:r>
                  <w:hyperlink r:id="rId127" w:anchor="ntr43-L_2022318PL.01015901-E0043" w:history="1">
                    <w:r w:rsidRPr="009656F9">
                      <w:rPr>
                        <w:rFonts w:eastAsia="Times New Roman" w:cs="Arial"/>
                        <w:color w:val="0000FF"/>
                        <w:sz w:val="16"/>
                        <w:szCs w:val="16"/>
                        <w:u w:val="single"/>
                        <w:lang w:eastAsia="pl-PL"/>
                      </w:rPr>
                      <w:t> (43)</w:t>
                    </w:r>
                  </w:hyperlink>
                  <w:r w:rsidRPr="009656F9">
                    <w:rPr>
                      <w:rFonts w:eastAsia="Times New Roman" w:cs="Arial"/>
                      <w:sz w:val="16"/>
                      <w:szCs w:val="16"/>
                      <w:lang w:eastAsia="pl-PL"/>
                    </w:rPr>
                    <w:t xml:space="preserve"> </w:t>
                  </w:r>
                </w:p>
              </w:tc>
            </w:tr>
            <w:tr w:rsidR="009656F9" w:rsidRPr="009656F9" w14:paraId="3DDE9372" w14:textId="77777777" w:rsidTr="001773F8">
              <w:trPr>
                <w:tblCellSpacing w:w="0" w:type="dxa"/>
              </w:trPr>
              <w:tc>
                <w:tcPr>
                  <w:tcW w:w="2812" w:type="dxa"/>
                  <w:hideMark/>
                </w:tcPr>
                <w:p w14:paraId="7F67C1A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Cyjanowodór (HCN)</w:t>
                  </w:r>
                </w:p>
              </w:tc>
              <w:tc>
                <w:tcPr>
                  <w:tcW w:w="6260" w:type="dxa"/>
                  <w:hideMark/>
                </w:tcPr>
                <w:p w14:paraId="4A7D241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0,1 –1 </w:t>
                  </w:r>
                  <w:hyperlink r:id="rId128" w:anchor="ntr43-L_2022318PL.01015901-E0043" w:history="1">
                    <w:r w:rsidRPr="009656F9">
                      <w:rPr>
                        <w:rFonts w:eastAsia="Times New Roman" w:cs="Arial"/>
                        <w:color w:val="0000FF"/>
                        <w:sz w:val="16"/>
                        <w:szCs w:val="16"/>
                        <w:u w:val="single"/>
                        <w:lang w:eastAsia="pl-PL"/>
                      </w:rPr>
                      <w:t> (43)</w:t>
                    </w:r>
                  </w:hyperlink>
                  <w:r w:rsidRPr="009656F9">
                    <w:rPr>
                      <w:rFonts w:eastAsia="Times New Roman" w:cs="Arial"/>
                      <w:sz w:val="16"/>
                      <w:szCs w:val="16"/>
                      <w:lang w:eastAsia="pl-PL"/>
                    </w:rPr>
                    <w:t xml:space="preserve"> </w:t>
                  </w:r>
                </w:p>
              </w:tc>
            </w:tr>
            <w:tr w:rsidR="009656F9" w:rsidRPr="009656F9" w14:paraId="37C87745" w14:textId="77777777" w:rsidTr="001773F8">
              <w:trPr>
                <w:tblCellSpacing w:w="0" w:type="dxa"/>
              </w:trPr>
              <w:tc>
                <w:tcPr>
                  <w:tcW w:w="2812" w:type="dxa"/>
                  <w:hideMark/>
                </w:tcPr>
                <w:p w14:paraId="1ECB576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Chlorki gazowe wyrażone jako HCl</w:t>
                  </w:r>
                </w:p>
              </w:tc>
              <w:tc>
                <w:tcPr>
                  <w:tcW w:w="6260" w:type="dxa"/>
                  <w:hideMark/>
                </w:tcPr>
                <w:p w14:paraId="79E3EB5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1 –10 </w:t>
                  </w:r>
                  <w:hyperlink r:id="rId129" w:anchor="ntr45-L_2022318PL.01015901-E0045" w:history="1">
                    <w:r w:rsidRPr="009656F9">
                      <w:rPr>
                        <w:rFonts w:eastAsia="Times New Roman" w:cs="Arial"/>
                        <w:color w:val="0000FF"/>
                        <w:sz w:val="16"/>
                        <w:szCs w:val="16"/>
                        <w:u w:val="single"/>
                        <w:lang w:eastAsia="pl-PL"/>
                      </w:rPr>
                      <w:t> (45)</w:t>
                    </w:r>
                  </w:hyperlink>
                  <w:r w:rsidRPr="009656F9">
                    <w:rPr>
                      <w:rFonts w:eastAsia="Times New Roman" w:cs="Arial"/>
                      <w:sz w:val="16"/>
                      <w:szCs w:val="16"/>
                      <w:lang w:eastAsia="pl-PL"/>
                    </w:rPr>
                    <w:t xml:space="preserve"> </w:t>
                  </w:r>
                </w:p>
              </w:tc>
            </w:tr>
            <w:tr w:rsidR="009656F9" w:rsidRPr="009656F9" w14:paraId="121E76C8" w14:textId="77777777" w:rsidTr="001773F8">
              <w:trPr>
                <w:tblCellSpacing w:w="0" w:type="dxa"/>
              </w:trPr>
              <w:tc>
                <w:tcPr>
                  <w:tcW w:w="2812" w:type="dxa"/>
                  <w:hideMark/>
                </w:tcPr>
                <w:p w14:paraId="209465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Tlenki azotu (NOX)</w:t>
                  </w:r>
                </w:p>
              </w:tc>
              <w:tc>
                <w:tcPr>
                  <w:tcW w:w="6260" w:type="dxa"/>
                  <w:hideMark/>
                </w:tcPr>
                <w:p w14:paraId="78167F4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10 –150 </w:t>
                  </w:r>
                  <w:hyperlink r:id="rId130" w:anchor="ntr46-L_2022318PL.01015901-E0046" w:history="1">
                    <w:r w:rsidRPr="009656F9">
                      <w:rPr>
                        <w:rFonts w:eastAsia="Times New Roman" w:cs="Arial"/>
                        <w:color w:val="0000FF"/>
                        <w:sz w:val="16"/>
                        <w:szCs w:val="16"/>
                        <w:u w:val="single"/>
                        <w:lang w:eastAsia="pl-PL"/>
                      </w:rPr>
                      <w:t> (46)</w:t>
                    </w:r>
                  </w:hyperlink>
                  <w:r w:rsidRPr="009656F9">
                    <w:rPr>
                      <w:rFonts w:eastAsia="Times New Roman" w:cs="Arial"/>
                      <w:sz w:val="16"/>
                      <w:szCs w:val="16"/>
                      <w:lang w:eastAsia="pl-PL"/>
                    </w:rPr>
                    <w:t xml:space="preserve"> </w:t>
                  </w:r>
                  <w:hyperlink r:id="rId131" w:anchor="ntr47-L_2022318PL.01015901-E0047" w:history="1">
                    <w:r w:rsidRPr="009656F9">
                      <w:rPr>
                        <w:rFonts w:eastAsia="Times New Roman" w:cs="Arial"/>
                        <w:color w:val="0000FF"/>
                        <w:sz w:val="16"/>
                        <w:szCs w:val="16"/>
                        <w:u w:val="single"/>
                        <w:lang w:eastAsia="pl-PL"/>
                      </w:rPr>
                      <w:t> (47)</w:t>
                    </w:r>
                  </w:hyperlink>
                  <w:r w:rsidRPr="009656F9">
                    <w:rPr>
                      <w:rFonts w:eastAsia="Times New Roman" w:cs="Arial"/>
                      <w:sz w:val="16"/>
                      <w:szCs w:val="16"/>
                      <w:lang w:eastAsia="pl-PL"/>
                    </w:rPr>
                    <w:t xml:space="preserve"> </w:t>
                  </w:r>
                  <w:hyperlink r:id="rId132" w:anchor="ntr48-L_2022318PL.01015901-E0048" w:history="1">
                    <w:r w:rsidRPr="009656F9">
                      <w:rPr>
                        <w:rFonts w:eastAsia="Times New Roman" w:cs="Arial"/>
                        <w:color w:val="0000FF"/>
                        <w:sz w:val="16"/>
                        <w:szCs w:val="16"/>
                        <w:u w:val="single"/>
                        <w:lang w:eastAsia="pl-PL"/>
                      </w:rPr>
                      <w:t> (48)</w:t>
                    </w:r>
                  </w:hyperlink>
                  <w:r w:rsidRPr="009656F9">
                    <w:rPr>
                      <w:rFonts w:eastAsia="Times New Roman" w:cs="Arial"/>
                      <w:sz w:val="16"/>
                      <w:szCs w:val="16"/>
                      <w:lang w:eastAsia="pl-PL"/>
                    </w:rPr>
                    <w:t xml:space="preserve"> </w:t>
                  </w:r>
                  <w:hyperlink r:id="rId133" w:anchor="ntr49-L_2022318PL.01015901-E0049" w:history="1">
                    <w:r w:rsidRPr="009656F9">
                      <w:rPr>
                        <w:rFonts w:eastAsia="Times New Roman" w:cs="Arial"/>
                        <w:color w:val="0000FF"/>
                        <w:sz w:val="16"/>
                        <w:szCs w:val="16"/>
                        <w:u w:val="single"/>
                        <w:lang w:eastAsia="pl-PL"/>
                      </w:rPr>
                      <w:t> (49)</w:t>
                    </w:r>
                  </w:hyperlink>
                  <w:r w:rsidRPr="009656F9">
                    <w:rPr>
                      <w:rFonts w:eastAsia="Times New Roman" w:cs="Arial"/>
                      <w:sz w:val="16"/>
                      <w:szCs w:val="16"/>
                      <w:lang w:eastAsia="pl-PL"/>
                    </w:rPr>
                    <w:t xml:space="preserve"> </w:t>
                  </w:r>
                </w:p>
              </w:tc>
            </w:tr>
            <w:tr w:rsidR="009656F9" w:rsidRPr="009656F9" w14:paraId="1403BC2A" w14:textId="77777777" w:rsidTr="001773F8">
              <w:trPr>
                <w:tblCellSpacing w:w="0" w:type="dxa"/>
              </w:trPr>
              <w:tc>
                <w:tcPr>
                  <w:tcW w:w="2812" w:type="dxa"/>
                  <w:hideMark/>
                </w:tcPr>
                <w:p w14:paraId="35BF86F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Tlenki siarki (SO2)</w:t>
                  </w:r>
                </w:p>
              </w:tc>
              <w:tc>
                <w:tcPr>
                  <w:tcW w:w="6260" w:type="dxa"/>
                  <w:hideMark/>
                </w:tcPr>
                <w:p w14:paraId="0FAA517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3 –150 </w:t>
                  </w:r>
                  <w:hyperlink r:id="rId134" w:anchor="ntr48-L_2022318PL.01015901-E0048" w:history="1">
                    <w:r w:rsidRPr="009656F9">
                      <w:rPr>
                        <w:rFonts w:eastAsia="Times New Roman" w:cs="Arial"/>
                        <w:color w:val="0000FF"/>
                        <w:sz w:val="16"/>
                        <w:szCs w:val="16"/>
                        <w:u w:val="single"/>
                        <w:lang w:eastAsia="pl-PL"/>
                      </w:rPr>
                      <w:t> (48)</w:t>
                    </w:r>
                  </w:hyperlink>
                  <w:r w:rsidRPr="009656F9">
                    <w:rPr>
                      <w:rFonts w:eastAsia="Times New Roman" w:cs="Arial"/>
                      <w:sz w:val="16"/>
                      <w:szCs w:val="16"/>
                      <w:lang w:eastAsia="pl-PL"/>
                    </w:rPr>
                    <w:t xml:space="preserve"> </w:t>
                  </w:r>
                  <w:hyperlink r:id="rId135" w:anchor="ntr50-L_2022318PL.01015901-E0050" w:history="1">
                    <w:r w:rsidRPr="009656F9">
                      <w:rPr>
                        <w:rFonts w:eastAsia="Times New Roman" w:cs="Arial"/>
                        <w:color w:val="0000FF"/>
                        <w:sz w:val="16"/>
                        <w:szCs w:val="16"/>
                        <w:u w:val="single"/>
                        <w:lang w:eastAsia="pl-PL"/>
                      </w:rPr>
                      <w:t> (50)</w:t>
                    </w:r>
                  </w:hyperlink>
                  <w:r w:rsidRPr="009656F9">
                    <w:rPr>
                      <w:rFonts w:eastAsia="Times New Roman" w:cs="Arial"/>
                      <w:sz w:val="16"/>
                      <w:szCs w:val="16"/>
                      <w:lang w:eastAsia="pl-PL"/>
                    </w:rPr>
                    <w:t xml:space="preserve"> </w:t>
                  </w:r>
                </w:p>
              </w:tc>
            </w:tr>
          </w:tbl>
          <w:p w14:paraId="6E5655B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01246CF6"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18 – Nie dotyczy</w:t>
            </w:r>
          </w:p>
          <w:p w14:paraId="6D74D47C" w14:textId="77777777" w:rsidR="009656F9" w:rsidRPr="009656F9" w:rsidRDefault="009656F9" w:rsidP="009656F9">
            <w:pPr>
              <w:spacing w:before="100" w:beforeAutospacing="1" w:after="100" w:afterAutospacing="1" w:line="240" w:lineRule="auto"/>
              <w:jc w:val="both"/>
              <w:rPr>
                <w:rFonts w:eastAsia="Times New Roman" w:cs="Arial"/>
                <w:sz w:val="20"/>
                <w:szCs w:val="20"/>
                <w:u w:val="single"/>
                <w:lang w:eastAsia="pl-PL"/>
              </w:rPr>
            </w:pPr>
            <w:r w:rsidRPr="009656F9">
              <w:rPr>
                <w:rFonts w:eastAsia="Times New Roman" w:cs="Arial"/>
                <w:sz w:val="20"/>
                <w:szCs w:val="20"/>
                <w:u w:val="single"/>
                <w:lang w:eastAsia="pl-PL"/>
              </w:rPr>
              <w:t>Wyżej wymienione emisje nie powstają, i nie będą powstawały w instalacji Spółki.</w:t>
            </w:r>
          </w:p>
          <w:p w14:paraId="36087EF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1.1.4. Emisje rozproszone LZO do powietrza </w:t>
            </w:r>
          </w:p>
          <w:p w14:paraId="7EFB16D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1.1.4.1. System zarządzania emisjami rozproszonymi LZO </w:t>
            </w:r>
          </w:p>
          <w:p w14:paraId="01A89C97"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19</w:t>
            </w:r>
          </w:p>
          <w:p w14:paraId="3C8BF5D7"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elementy: </w:t>
            </w:r>
          </w:p>
          <w:tbl>
            <w:tblPr>
              <w:tblW w:w="5000" w:type="pct"/>
              <w:tblCellSpacing w:w="0" w:type="dxa"/>
              <w:tblLayout w:type="fixed"/>
              <w:tblCellMar>
                <w:left w:w="0" w:type="dxa"/>
                <w:right w:w="0" w:type="dxa"/>
              </w:tblCellMar>
              <w:tblLook w:val="04A0" w:firstRow="1" w:lastRow="0" w:firstColumn="1" w:lastColumn="0" w:noHBand="0" w:noVBand="1"/>
            </w:tblPr>
            <w:tblGrid>
              <w:gridCol w:w="250"/>
              <w:gridCol w:w="12"/>
              <w:gridCol w:w="26"/>
              <w:gridCol w:w="12"/>
              <w:gridCol w:w="12"/>
              <w:gridCol w:w="51"/>
              <w:gridCol w:w="9764"/>
            </w:tblGrid>
            <w:tr w:rsidR="009656F9" w:rsidRPr="009656F9" w14:paraId="5B369516" w14:textId="77777777" w:rsidTr="001773F8">
              <w:trPr>
                <w:tblCellSpacing w:w="0" w:type="dxa"/>
              </w:trPr>
              <w:tc>
                <w:tcPr>
                  <w:tcW w:w="306" w:type="dxa"/>
                  <w:gridSpan w:val="3"/>
                  <w:hideMark/>
                </w:tcPr>
                <w:p w14:paraId="606320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w:t>
                  </w:r>
                </w:p>
              </w:tc>
              <w:tc>
                <w:tcPr>
                  <w:tcW w:w="10501" w:type="dxa"/>
                  <w:gridSpan w:val="4"/>
                  <w:hideMark/>
                </w:tcPr>
                <w:p w14:paraId="55E8B36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Oszacowanie rocznej ilości emisji rozproszonych LZO (zob. BAT 20).</w:t>
                  </w:r>
                </w:p>
              </w:tc>
            </w:tr>
            <w:tr w:rsidR="009656F9" w:rsidRPr="009656F9" w14:paraId="64B4C260" w14:textId="77777777" w:rsidTr="001773F8">
              <w:trPr>
                <w:tblCellSpacing w:w="0" w:type="dxa"/>
              </w:trPr>
              <w:tc>
                <w:tcPr>
                  <w:tcW w:w="266" w:type="dxa"/>
                  <w:hideMark/>
                </w:tcPr>
                <w:p w14:paraId="580248B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w:t>
                  </w:r>
                </w:p>
              </w:tc>
              <w:tc>
                <w:tcPr>
                  <w:tcW w:w="10541" w:type="dxa"/>
                  <w:gridSpan w:val="6"/>
                  <w:hideMark/>
                </w:tcPr>
                <w:p w14:paraId="6AAC07D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Monitorowanie emisji rozproszonych LZO powstałych w wyniku stosowania rozpuszczalników przez obliczanie, w stosownych przypadkach, bilansu masy rozpuszczalnika (zob. BAT 21).</w:t>
                  </w:r>
                </w:p>
              </w:tc>
            </w:tr>
            <w:tr w:rsidR="009656F9" w:rsidRPr="009656F9" w14:paraId="7BA415E1" w14:textId="77777777" w:rsidTr="001773F8">
              <w:trPr>
                <w:tblCellSpacing w:w="0" w:type="dxa"/>
              </w:trPr>
              <w:tc>
                <w:tcPr>
                  <w:tcW w:w="318" w:type="dxa"/>
                  <w:gridSpan w:val="4"/>
                  <w:hideMark/>
                </w:tcPr>
                <w:p w14:paraId="0591DAD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(iii)</w:t>
                  </w:r>
                </w:p>
              </w:tc>
              <w:tc>
                <w:tcPr>
                  <w:tcW w:w="10489" w:type="dxa"/>
                  <w:gridSpan w:val="3"/>
                  <w:hideMark/>
                </w:tcPr>
                <w:p w14:paraId="4784DDD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4F3E7CD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Program LDAR obejmuje wszystkie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188"/>
                    <w:gridCol w:w="12"/>
                    <w:gridCol w:w="180"/>
                    <w:gridCol w:w="9447"/>
                  </w:tblGrid>
                  <w:tr w:rsidR="009656F9" w:rsidRPr="009656F9" w14:paraId="7F5C7953" w14:textId="77777777" w:rsidTr="001773F8">
                    <w:trPr>
                      <w:tblCellSpacing w:w="0" w:type="dxa"/>
                    </w:trPr>
                    <w:tc>
                      <w:tcPr>
                        <w:tcW w:w="212" w:type="dxa"/>
                        <w:gridSpan w:val="2"/>
                        <w:hideMark/>
                      </w:tcPr>
                      <w:p w14:paraId="2B48C6E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0277" w:type="dxa"/>
                        <w:gridSpan w:val="2"/>
                        <w:hideMark/>
                      </w:tcPr>
                      <w:p w14:paraId="22039A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uwzględnienie urządzeń zidentyfikowanych jako istotne źródła emisji ulotnych LZO w wykazie emisji rozproszonych LZO (zob. BAT 2);</w:t>
                        </w:r>
                      </w:p>
                    </w:tc>
                  </w:tr>
                  <w:tr w:rsidR="009656F9" w:rsidRPr="009656F9" w14:paraId="76F2D5B8" w14:textId="77777777" w:rsidTr="001773F8">
                    <w:trPr>
                      <w:tblCellSpacing w:w="0" w:type="dxa"/>
                    </w:trPr>
                    <w:tc>
                      <w:tcPr>
                        <w:tcW w:w="212" w:type="dxa"/>
                        <w:gridSpan w:val="2"/>
                        <w:hideMark/>
                      </w:tcPr>
                      <w:p w14:paraId="19A75A9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277" w:type="dxa"/>
                        <w:gridSpan w:val="2"/>
                        <w:hideMark/>
                      </w:tcPr>
                      <w:p w14:paraId="444A386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określenie kryteriów związanych z:</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9403"/>
                        </w:tblGrid>
                        <w:tr w:rsidR="009656F9" w:rsidRPr="009656F9" w14:paraId="1578D623" w14:textId="77777777" w:rsidTr="001773F8">
                          <w:trPr>
                            <w:tblCellSpacing w:w="0" w:type="dxa"/>
                          </w:trPr>
                          <w:tc>
                            <w:tcPr>
                              <w:tcW w:w="238" w:type="dxa"/>
                              <w:hideMark/>
                            </w:tcPr>
                            <w:p w14:paraId="6E639FF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10039" w:type="dxa"/>
                              <w:hideMark/>
                            </w:tcPr>
                            <w:p w14:paraId="7EFB9B1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tc>
                        </w:tr>
                        <w:tr w:rsidR="009656F9" w:rsidRPr="009656F9" w14:paraId="1148C832" w14:textId="77777777" w:rsidTr="001773F8">
                          <w:trPr>
                            <w:tblCellSpacing w:w="0" w:type="dxa"/>
                          </w:trPr>
                          <w:tc>
                            <w:tcPr>
                              <w:tcW w:w="238" w:type="dxa"/>
                              <w:hideMark/>
                            </w:tcPr>
                            <w:p w14:paraId="57BBB30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10039" w:type="dxa"/>
                              <w:hideMark/>
                            </w:tcPr>
                            <w:p w14:paraId="56D0548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 ppmv w odniesieniu do LZO innych niż LZO sklasyfikowane jako substancje CMR kategorii 1 A lub 1B oraz 1 000 ppmv w odniesieniu do LZO sklasyfikowanych jako substancje CMR kategorii 1 A lub 1B. W przypadku kolejnych programów LDAR próg konserwacji/naprawy jest obniżany (zob. pkt (vi) lit. a)) i nie przekracza 1 000 ppmv w odniesieniu do LZO innych niż LZO sklasyfikowane jako substancje CMR kategorii 1 A lub 1B oraz 500 ppmv w odniesieniu do LZO sklasyfikowanych jako substancje CMR kategorii 1 A lub 1B, docelowo wynosi 100 ppmv;</w:t>
                              </w:r>
                            </w:p>
                          </w:tc>
                        </w:tr>
                      </w:tbl>
                      <w:p w14:paraId="3034DC43"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0D886B82" w14:textId="77777777" w:rsidTr="001773F8">
                    <w:trPr>
                      <w:tblCellSpacing w:w="0" w:type="dxa"/>
                    </w:trPr>
                    <w:tc>
                      <w:tcPr>
                        <w:tcW w:w="199" w:type="dxa"/>
                        <w:hideMark/>
                      </w:tcPr>
                      <w:p w14:paraId="5CFDFCD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0290" w:type="dxa"/>
                        <w:gridSpan w:val="3"/>
                        <w:hideMark/>
                      </w:tcPr>
                      <w:p w14:paraId="16D892E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dokonywanie pomiarów emisji ulotnych LZO pochodzących z urządzeń wymienionych w pkt (iii) lit. a) (zob. BAT 22);</w:t>
                        </w:r>
                      </w:p>
                    </w:tc>
                  </w:tr>
                  <w:tr w:rsidR="009656F9" w:rsidRPr="009656F9" w14:paraId="7694482A" w14:textId="77777777" w:rsidTr="001773F8">
                    <w:trPr>
                      <w:tblCellSpacing w:w="0" w:type="dxa"/>
                    </w:trPr>
                    <w:tc>
                      <w:tcPr>
                        <w:tcW w:w="212" w:type="dxa"/>
                        <w:gridSpan w:val="2"/>
                        <w:hideMark/>
                      </w:tcPr>
                      <w:p w14:paraId="4591078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0277" w:type="dxa"/>
                        <w:gridSpan w:val="2"/>
                        <w:hideMark/>
                      </w:tcPr>
                      <w:p w14:paraId="67DBCEA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możliwie najszybsze przeprowadzanie, w stosownych przypadkach, działań w zakresie konserwacji i naprawy (zob. BAT 23, techniki określone w lit. e) i f)) zgodnie z kryteriami określonymi w pkt (iii) lit. b). Działaniom w zakresie konserwacji i naprawy nadawany jest priorytet w zależności od niebezpiecznych właściwości emitowanej(-nych) substancji, znaczenia emisji lub ograniczeń eksploatacyjnych. Skuteczność działań w zakresie konserwacji lub naprawy weryfikuje się zgodnie z pkt (iii) lit. c), pozostawiając wystarczająco dużo czasu po interwencji (np. 2 miesiące);</w:t>
                        </w:r>
                      </w:p>
                    </w:tc>
                  </w:tr>
                  <w:tr w:rsidR="009656F9" w:rsidRPr="009656F9" w14:paraId="1E522610" w14:textId="77777777" w:rsidTr="001773F8">
                    <w:trPr>
                      <w:tblCellSpacing w:w="0" w:type="dxa"/>
                    </w:trPr>
                    <w:tc>
                      <w:tcPr>
                        <w:tcW w:w="404" w:type="dxa"/>
                        <w:gridSpan w:val="3"/>
                        <w:hideMark/>
                      </w:tcPr>
                      <w:p w14:paraId="31A16F7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10085" w:type="dxa"/>
                        <w:hideMark/>
                      </w:tcPr>
                      <w:p w14:paraId="193EEE8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wypełnianie bazy danych, o której mowa w pkt (v).</w:t>
                        </w:r>
                      </w:p>
                    </w:tc>
                  </w:tr>
                </w:tbl>
                <w:p w14:paraId="508AE5F0"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23597693" w14:textId="77777777" w:rsidTr="001773F8">
              <w:trPr>
                <w:tblCellSpacing w:w="0" w:type="dxa"/>
              </w:trPr>
              <w:tc>
                <w:tcPr>
                  <w:tcW w:w="331" w:type="dxa"/>
                  <w:gridSpan w:val="5"/>
                  <w:hideMark/>
                </w:tcPr>
                <w:p w14:paraId="60E855F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(iv)</w:t>
                  </w:r>
                </w:p>
              </w:tc>
              <w:tc>
                <w:tcPr>
                  <w:tcW w:w="10476" w:type="dxa"/>
                  <w:gridSpan w:val="2"/>
                  <w:hideMark/>
                </w:tcPr>
                <w:p w14:paraId="4C35EC7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Ustanowienie i realizowanie programu wykrywania i redukcji emisji nieulotnych LZO, którego zakres obejmuje wszystkie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188"/>
                    <w:gridCol w:w="12"/>
                    <w:gridCol w:w="179"/>
                    <w:gridCol w:w="9436"/>
                  </w:tblGrid>
                  <w:tr w:rsidR="009656F9" w:rsidRPr="009656F9" w14:paraId="62988BE5" w14:textId="77777777" w:rsidTr="001773F8">
                    <w:trPr>
                      <w:tblCellSpacing w:w="0" w:type="dxa"/>
                    </w:trPr>
                    <w:tc>
                      <w:tcPr>
                        <w:tcW w:w="212" w:type="dxa"/>
                        <w:gridSpan w:val="2"/>
                        <w:hideMark/>
                      </w:tcPr>
                      <w:p w14:paraId="4BBDA35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0264" w:type="dxa"/>
                        <w:gridSpan w:val="2"/>
                        <w:hideMark/>
                      </w:tcPr>
                      <w:p w14:paraId="4530221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uwzględnienie urządzeń zidentyfikowanych jako istotne źródła emisji nieulotnych LZO w wykazie emisji rozproszonych LZO (zob. BAT 2);</w:t>
                        </w:r>
                      </w:p>
                    </w:tc>
                  </w:tr>
                  <w:tr w:rsidR="009656F9" w:rsidRPr="009656F9" w14:paraId="52939368" w14:textId="77777777" w:rsidTr="001773F8">
                    <w:trPr>
                      <w:tblCellSpacing w:w="0" w:type="dxa"/>
                    </w:trPr>
                    <w:tc>
                      <w:tcPr>
                        <w:tcW w:w="212" w:type="dxa"/>
                        <w:gridSpan w:val="2"/>
                        <w:hideMark/>
                      </w:tcPr>
                      <w:p w14:paraId="113BAB3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264" w:type="dxa"/>
                        <w:gridSpan w:val="2"/>
                        <w:hideMark/>
                      </w:tcPr>
                      <w:p w14:paraId="3924C48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monitorowanie emisji nieulotnych LZO pochodzących z urządzeń wymienionych w pkt (iv) lit. a) (zob. BAT 22);</w:t>
                        </w:r>
                      </w:p>
                    </w:tc>
                  </w:tr>
                  <w:tr w:rsidR="009656F9" w:rsidRPr="009656F9" w14:paraId="424A6CEB" w14:textId="77777777" w:rsidTr="001773F8">
                    <w:trPr>
                      <w:tblCellSpacing w:w="0" w:type="dxa"/>
                    </w:trPr>
                    <w:tc>
                      <w:tcPr>
                        <w:tcW w:w="199" w:type="dxa"/>
                        <w:hideMark/>
                      </w:tcPr>
                      <w:p w14:paraId="028AD10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0277" w:type="dxa"/>
                        <w:gridSpan w:val="3"/>
                        <w:hideMark/>
                      </w:tcPr>
                      <w:p w14:paraId="2280CD2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planowanie i wdrażanie technik w zakresie redukcji emisji nieulotnych LZO (zob. BAT 23, techniki określone w lit. a), c) i g)–j)). Planowaniu i wdrażaniu technik nadawany jest priorytet w zależności od niebezpiecznych właściwości emitowanej(-nych) substancji, znaczenia emisji lub ograniczeń eksploatacyjnych;</w:t>
                        </w:r>
                      </w:p>
                    </w:tc>
                  </w:tr>
                  <w:tr w:rsidR="009656F9" w:rsidRPr="009656F9" w14:paraId="750ECCA7" w14:textId="77777777" w:rsidTr="001773F8">
                    <w:trPr>
                      <w:tblCellSpacing w:w="0" w:type="dxa"/>
                    </w:trPr>
                    <w:tc>
                      <w:tcPr>
                        <w:tcW w:w="403" w:type="dxa"/>
                        <w:gridSpan w:val="3"/>
                        <w:hideMark/>
                      </w:tcPr>
                      <w:p w14:paraId="3C413C8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0073" w:type="dxa"/>
                        <w:hideMark/>
                      </w:tcPr>
                      <w:p w14:paraId="2DBADF2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wypełnianie bazy danych, o której mowa w pkt (v).</w:t>
                        </w:r>
                      </w:p>
                    </w:tc>
                  </w:tr>
                </w:tbl>
                <w:p w14:paraId="53CE1070"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5FC28840" w14:textId="77777777" w:rsidTr="001773F8">
              <w:trPr>
                <w:tblCellSpacing w:w="0" w:type="dxa"/>
              </w:trPr>
              <w:tc>
                <w:tcPr>
                  <w:tcW w:w="279" w:type="dxa"/>
                  <w:gridSpan w:val="2"/>
                  <w:hideMark/>
                </w:tcPr>
                <w:p w14:paraId="3A26AFB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w:t>
                  </w:r>
                </w:p>
              </w:tc>
              <w:tc>
                <w:tcPr>
                  <w:tcW w:w="10528" w:type="dxa"/>
                  <w:gridSpan w:val="5"/>
                  <w:hideMark/>
                </w:tcPr>
                <w:p w14:paraId="793079F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Ustanowienie i prowadzenie bazy danych w odniesieniu do źródeł emisji rozproszonych LZO określonych w wykazie, o którym mowa w BAT 2, w celu prowadzenia rejestru:</w:t>
                  </w:r>
                </w:p>
                <w:tbl>
                  <w:tblPr>
                    <w:tblW w:w="5000" w:type="pct"/>
                    <w:tblCellSpacing w:w="0" w:type="dxa"/>
                    <w:tblLayout w:type="fixed"/>
                    <w:tblCellMar>
                      <w:left w:w="0" w:type="dxa"/>
                      <w:right w:w="0" w:type="dxa"/>
                    </w:tblCellMar>
                    <w:tblLook w:val="04A0" w:firstRow="1" w:lastRow="0" w:firstColumn="1" w:lastColumn="0" w:noHBand="0" w:noVBand="1"/>
                  </w:tblPr>
                  <w:tblGrid>
                    <w:gridCol w:w="188"/>
                    <w:gridCol w:w="12"/>
                    <w:gridCol w:w="24"/>
                    <w:gridCol w:w="9641"/>
                  </w:tblGrid>
                  <w:tr w:rsidR="009656F9" w:rsidRPr="009656F9" w14:paraId="2B9FFCAD" w14:textId="77777777" w:rsidTr="001773F8">
                    <w:trPr>
                      <w:tblCellSpacing w:w="0" w:type="dxa"/>
                    </w:trPr>
                    <w:tc>
                      <w:tcPr>
                        <w:tcW w:w="237" w:type="dxa"/>
                        <w:gridSpan w:val="3"/>
                        <w:hideMark/>
                      </w:tcPr>
                      <w:p w14:paraId="53C3DB2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0291" w:type="dxa"/>
                        <w:hideMark/>
                      </w:tcPr>
                      <w:p w14:paraId="1BBC8DF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specyfikacji konstrukcji urządzeń (w tym daty i opisu wszelkich zmian konstrukcyjnych);</w:t>
                        </w:r>
                      </w:p>
                    </w:tc>
                  </w:tr>
                  <w:tr w:rsidR="009656F9" w:rsidRPr="009656F9" w14:paraId="7CB6DB25" w14:textId="77777777" w:rsidTr="001773F8">
                    <w:trPr>
                      <w:tblCellSpacing w:w="0" w:type="dxa"/>
                    </w:trPr>
                    <w:tc>
                      <w:tcPr>
                        <w:tcW w:w="212" w:type="dxa"/>
                        <w:gridSpan w:val="2"/>
                        <w:hideMark/>
                      </w:tcPr>
                      <w:p w14:paraId="33AD438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316" w:type="dxa"/>
                        <w:gridSpan w:val="2"/>
                        <w:hideMark/>
                      </w:tcPr>
                      <w:p w14:paraId="190555B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wykonanych lub planowanych działań w zakresie konserwacji, naprawy, modernizacji lub wymiany urządzeń oraz daty ich realizacji;</w:t>
                        </w:r>
                      </w:p>
                    </w:tc>
                  </w:tr>
                  <w:tr w:rsidR="009656F9" w:rsidRPr="009656F9" w14:paraId="407FB695" w14:textId="77777777" w:rsidTr="001773F8">
                    <w:trPr>
                      <w:tblCellSpacing w:w="0" w:type="dxa"/>
                    </w:trPr>
                    <w:tc>
                      <w:tcPr>
                        <w:tcW w:w="199" w:type="dxa"/>
                        <w:hideMark/>
                      </w:tcPr>
                      <w:p w14:paraId="0E02101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0329" w:type="dxa"/>
                        <w:gridSpan w:val="3"/>
                        <w:hideMark/>
                      </w:tcPr>
                      <w:p w14:paraId="002FB00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urządzeń, których konserwacja, naprawa, modernizacja lub wymiana jest niemożliwa ze względu na ograniczenia eksploatacyjne;</w:t>
                        </w:r>
                      </w:p>
                    </w:tc>
                  </w:tr>
                  <w:tr w:rsidR="009656F9" w:rsidRPr="009656F9" w14:paraId="111C87DC" w14:textId="77777777" w:rsidTr="001773F8">
                    <w:trPr>
                      <w:tblCellSpacing w:w="0" w:type="dxa"/>
                    </w:trPr>
                    <w:tc>
                      <w:tcPr>
                        <w:tcW w:w="212" w:type="dxa"/>
                        <w:gridSpan w:val="2"/>
                        <w:hideMark/>
                      </w:tcPr>
                      <w:p w14:paraId="7E8C500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0316" w:type="dxa"/>
                        <w:gridSpan w:val="2"/>
                        <w:hideMark/>
                      </w:tcPr>
                      <w:p w14:paraId="67E6822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wyników pomiarów lub monitorowania, w tym stężenia(-żeń) emitowanej(-nych) substancji, obliczonej wielkości wycieku (wyrażonej w kg/rok), zapisu z kamer OGI (np. z ostatniego programu LDAR) oraz dat wykonania pomiarów i realizacji działań w zakresie monitorowania;</w:t>
                        </w:r>
                      </w:p>
                    </w:tc>
                  </w:tr>
                  <w:tr w:rsidR="009656F9" w:rsidRPr="009656F9" w14:paraId="65CC0D64" w14:textId="77777777" w:rsidTr="001773F8">
                    <w:trPr>
                      <w:tblCellSpacing w:w="0" w:type="dxa"/>
                    </w:trPr>
                    <w:tc>
                      <w:tcPr>
                        <w:tcW w:w="212" w:type="dxa"/>
                        <w:gridSpan w:val="2"/>
                        <w:hideMark/>
                      </w:tcPr>
                      <w:p w14:paraId="0E94CD6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10316" w:type="dxa"/>
                        <w:gridSpan w:val="2"/>
                        <w:hideMark/>
                      </w:tcPr>
                      <w:p w14:paraId="7D98B10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rocznej ilości emisji rozproszonych LZO (jako emisji ulotnych i nieulotnych), w tym informacji na temat źródeł niedostępnych i dostępnych które nie były monitorowane w ciągu roku.</w:t>
                        </w:r>
                      </w:p>
                    </w:tc>
                  </w:tr>
                </w:tbl>
                <w:p w14:paraId="602AA9D7"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40C346E7" w14:textId="77777777" w:rsidTr="001773F8">
              <w:trPr>
                <w:tblCellSpacing w:w="0" w:type="dxa"/>
              </w:trPr>
              <w:tc>
                <w:tcPr>
                  <w:tcW w:w="331" w:type="dxa"/>
                  <w:gridSpan w:val="5"/>
                  <w:hideMark/>
                </w:tcPr>
                <w:p w14:paraId="44F1F5B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w:t>
                  </w:r>
                </w:p>
              </w:tc>
              <w:tc>
                <w:tcPr>
                  <w:tcW w:w="10476" w:type="dxa"/>
                  <w:gridSpan w:val="2"/>
                  <w:hideMark/>
                </w:tcPr>
                <w:p w14:paraId="116C27A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Okresowy przegląd i aktualizacja programu LDAR. Może to obejmować następujące działania:</w:t>
                  </w:r>
                </w:p>
                <w:tbl>
                  <w:tblPr>
                    <w:tblW w:w="5000" w:type="pct"/>
                    <w:tblCellSpacing w:w="0" w:type="dxa"/>
                    <w:tblLayout w:type="fixed"/>
                    <w:tblCellMar>
                      <w:left w:w="0" w:type="dxa"/>
                      <w:right w:w="0" w:type="dxa"/>
                    </w:tblCellMar>
                    <w:tblLook w:val="04A0" w:firstRow="1" w:lastRow="0" w:firstColumn="1" w:lastColumn="0" w:noHBand="0" w:noVBand="1"/>
                  </w:tblPr>
                  <w:tblGrid>
                    <w:gridCol w:w="188"/>
                    <w:gridCol w:w="12"/>
                    <w:gridCol w:w="71"/>
                    <w:gridCol w:w="9544"/>
                  </w:tblGrid>
                  <w:tr w:rsidR="009656F9" w:rsidRPr="009656F9" w14:paraId="72802A94" w14:textId="77777777" w:rsidTr="001773F8">
                    <w:trPr>
                      <w:tblCellSpacing w:w="0" w:type="dxa"/>
                    </w:trPr>
                    <w:tc>
                      <w:tcPr>
                        <w:tcW w:w="287" w:type="dxa"/>
                        <w:gridSpan w:val="3"/>
                        <w:hideMark/>
                      </w:tcPr>
                      <w:p w14:paraId="7D38FD2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0189" w:type="dxa"/>
                        <w:hideMark/>
                      </w:tcPr>
                      <w:p w14:paraId="0E551E8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obniżenie progów wycieku lub konserwacji/naprawy (zob. pkt (iii) lit. b));</w:t>
                        </w:r>
                      </w:p>
                    </w:tc>
                  </w:tr>
                  <w:tr w:rsidR="009656F9" w:rsidRPr="009656F9" w14:paraId="66477E10" w14:textId="77777777" w:rsidTr="001773F8">
                    <w:trPr>
                      <w:tblCellSpacing w:w="0" w:type="dxa"/>
                    </w:trPr>
                    <w:tc>
                      <w:tcPr>
                        <w:tcW w:w="212" w:type="dxa"/>
                        <w:gridSpan w:val="2"/>
                        <w:hideMark/>
                      </w:tcPr>
                      <w:p w14:paraId="39EE694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264" w:type="dxa"/>
                        <w:gridSpan w:val="2"/>
                        <w:hideMark/>
                      </w:tcPr>
                      <w:p w14:paraId="0A4A7A6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przegląd priorytetów nadawanych urządzeniom, które należy monitorować, nadanie wyższego priorytetu urządzeniom (rodzajowi urządzeń) uznanym za nieszczelne w okresie trwania poprzedniego programu LDAR;</w:t>
                        </w:r>
                      </w:p>
                    </w:tc>
                  </w:tr>
                  <w:tr w:rsidR="009656F9" w:rsidRPr="009656F9" w14:paraId="0D9829AB" w14:textId="77777777" w:rsidTr="001773F8">
                    <w:trPr>
                      <w:tblCellSpacing w:w="0" w:type="dxa"/>
                    </w:trPr>
                    <w:tc>
                      <w:tcPr>
                        <w:tcW w:w="199" w:type="dxa"/>
                        <w:hideMark/>
                      </w:tcPr>
                      <w:p w14:paraId="5FBC1D2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0277" w:type="dxa"/>
                        <w:gridSpan w:val="3"/>
                        <w:hideMark/>
                      </w:tcPr>
                      <w:p w14:paraId="4EB840B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planowanie konserwacji, naprawy, modernizacji lub wymiany urządzeń, w przypadku których prace te były niemożliwe do wykonania w okresie trwania poprzedniego programu LDAR ze względu na ograniczenia eksploatacyjne.</w:t>
                        </w:r>
                      </w:p>
                    </w:tc>
                  </w:tr>
                </w:tbl>
                <w:p w14:paraId="21832F88"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2950F102" w14:textId="77777777" w:rsidTr="001773F8">
              <w:trPr>
                <w:tblCellSpacing w:w="0" w:type="dxa"/>
              </w:trPr>
              <w:tc>
                <w:tcPr>
                  <w:tcW w:w="385" w:type="dxa"/>
                  <w:gridSpan w:val="6"/>
                  <w:hideMark/>
                </w:tcPr>
                <w:p w14:paraId="1E83E53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(vii)</w:t>
                  </w:r>
                </w:p>
              </w:tc>
              <w:tc>
                <w:tcPr>
                  <w:tcW w:w="10422" w:type="dxa"/>
                  <w:hideMark/>
                </w:tcPr>
                <w:p w14:paraId="44FDF6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Przegląd i aktualizacja programu wykrywania i redukcji emisji nieulotnych LZO. Może to obejmować następujące działania:</w:t>
                  </w:r>
                </w:p>
                <w:tbl>
                  <w:tblPr>
                    <w:tblW w:w="5000" w:type="pct"/>
                    <w:tblCellSpacing w:w="0" w:type="dxa"/>
                    <w:tblLayout w:type="fixed"/>
                    <w:tblCellMar>
                      <w:left w:w="0" w:type="dxa"/>
                      <w:right w:w="0" w:type="dxa"/>
                    </w:tblCellMar>
                    <w:tblLook w:val="04A0" w:firstRow="1" w:lastRow="0" w:firstColumn="1" w:lastColumn="0" w:noHBand="0" w:noVBand="1"/>
                  </w:tblPr>
                  <w:tblGrid>
                    <w:gridCol w:w="200"/>
                    <w:gridCol w:w="9564"/>
                  </w:tblGrid>
                  <w:tr w:rsidR="009656F9" w:rsidRPr="009656F9" w14:paraId="364E0C80" w14:textId="77777777" w:rsidTr="001773F8">
                    <w:trPr>
                      <w:tblCellSpacing w:w="0" w:type="dxa"/>
                    </w:trPr>
                    <w:tc>
                      <w:tcPr>
                        <w:tcW w:w="212" w:type="dxa"/>
                        <w:hideMark/>
                      </w:tcPr>
                      <w:p w14:paraId="5DD546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0210" w:type="dxa"/>
                        <w:hideMark/>
                      </w:tcPr>
                      <w:p w14:paraId="5A1016F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monitorowanie emisji nieulotnych LZO pochodzących z urządzeń, w odniesieniu do których realizowano działania w zakresie konserwacji, naprawy, modernizacji lub wymiany, w celu ustalenia, czy działania te były skuteczne;</w:t>
                        </w:r>
                      </w:p>
                    </w:tc>
                  </w:tr>
                  <w:tr w:rsidR="009656F9" w:rsidRPr="009656F9" w14:paraId="743B2A01" w14:textId="77777777" w:rsidTr="001773F8">
                    <w:trPr>
                      <w:tblCellSpacing w:w="0" w:type="dxa"/>
                    </w:trPr>
                    <w:tc>
                      <w:tcPr>
                        <w:tcW w:w="212" w:type="dxa"/>
                        <w:hideMark/>
                      </w:tcPr>
                      <w:p w14:paraId="6B424D4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0210" w:type="dxa"/>
                        <w:hideMark/>
                      </w:tcPr>
                      <w:p w14:paraId="699AD7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planowanie działań w zakresie konserwacji, naprawy, modernizacji lub wymiany, których nie można było wykonać ze względu na ograniczenia eksploatacyjne.</w:t>
                        </w:r>
                      </w:p>
                    </w:tc>
                  </w:tr>
                </w:tbl>
                <w:p w14:paraId="1CC76A97" w14:textId="77777777" w:rsidR="009656F9" w:rsidRPr="009656F9" w:rsidRDefault="009656F9" w:rsidP="009656F9">
                  <w:pPr>
                    <w:spacing w:after="0" w:line="240" w:lineRule="auto"/>
                    <w:jc w:val="both"/>
                    <w:rPr>
                      <w:rFonts w:eastAsia="Times New Roman" w:cs="Arial"/>
                      <w:sz w:val="20"/>
                      <w:szCs w:val="20"/>
                      <w:lang w:eastAsia="pl-PL"/>
                    </w:rPr>
                  </w:pPr>
                </w:p>
              </w:tc>
            </w:tr>
          </w:tbl>
          <w:p w14:paraId="213A9E8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Stosowanie </w:t>
            </w:r>
          </w:p>
          <w:p w14:paraId="60DFD7B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Elementy określone w pkt (iii), (iv), (vi) oraz (vii) mają zastosowanie wyłącznie do źródeł emisji rozproszonych LZO, w odniesieniu do których ma zastosowanie monitorowanie zgodnie z BAT 22.</w:t>
            </w:r>
          </w:p>
          <w:p w14:paraId="06625B7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Poziom szczegółowości systemu zarządzania emisjami rozproszonymi LZO będzie proporcjonalny do charakteru, skali i złożoności zespołu urządzeń oraz zasięgu jego potencjalnego wpływu na środowisko.</w:t>
            </w:r>
          </w:p>
          <w:p w14:paraId="065AFC75"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19 – Zgodny</w:t>
            </w:r>
          </w:p>
          <w:p w14:paraId="6B93D863" w14:textId="77777777" w:rsidR="009656F9" w:rsidRPr="009656F9" w:rsidRDefault="009656F9" w:rsidP="009656F9">
            <w:pPr>
              <w:spacing w:before="100" w:beforeAutospacing="1" w:after="100" w:afterAutospacing="1" w:line="240" w:lineRule="auto"/>
              <w:jc w:val="both"/>
              <w:rPr>
                <w:rFonts w:eastAsia="Times New Roman" w:cs="Arial"/>
                <w:bCs/>
                <w:sz w:val="20"/>
                <w:szCs w:val="20"/>
                <w:u w:val="single"/>
                <w:lang w:eastAsia="pl-PL"/>
              </w:rPr>
            </w:pPr>
            <w:r w:rsidRPr="009656F9">
              <w:rPr>
                <w:rFonts w:eastAsia="Times New Roman" w:cs="Arial"/>
                <w:bCs/>
                <w:sz w:val="20"/>
                <w:szCs w:val="20"/>
                <w:u w:val="single"/>
                <w:lang w:eastAsia="pl-PL"/>
              </w:rPr>
              <w:t xml:space="preserve">W instalacjach występują emisje rozproszone tzw. emisje nieulotne. Spółka dokonała oszacowania rocznej emisji rozproszonej z instalacji, z którego wynika, że nie przekracza progów wskazanych w BAT 22. W punkcie </w:t>
            </w:r>
            <w:r w:rsidRPr="009656F9">
              <w:rPr>
                <w:rFonts w:eastAsia="Calibri" w:cs="Arial"/>
                <w:kern w:val="2"/>
                <w:sz w:val="20"/>
                <w:szCs w:val="20"/>
                <w:u w:val="single"/>
              </w:rPr>
              <w:t>XIII.26. pozwolenia zobowiązano Prowadzącego instalacje do opracowania i wdrożenia systemu zarządzania emisjami rozproszonymi jako część systemu zarządzania środowiskowego o funkcje wynikające z BAT 19 konkluzji dotyczących  najlepszych dostępnych technik do dnia 12 grudnia 2026 r.</w:t>
            </w:r>
            <w:r w:rsidRPr="009656F9">
              <w:rPr>
                <w:rFonts w:eastAsia="Times New Roman" w:cs="Arial"/>
                <w:bCs/>
                <w:sz w:val="20"/>
                <w:szCs w:val="20"/>
                <w:u w:val="single"/>
                <w:lang w:eastAsia="pl-PL"/>
              </w:rPr>
              <w:t xml:space="preserve"> </w:t>
            </w:r>
          </w:p>
          <w:p w14:paraId="21E13D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1.1.4.2. Monitorowanie </w:t>
            </w:r>
          </w:p>
          <w:p w14:paraId="59027614"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20</w:t>
            </w:r>
          </w:p>
          <w:p w14:paraId="4E78B7C7"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 </w:t>
            </w:r>
          </w:p>
          <w:p w14:paraId="082F375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Uwaga </w:t>
            </w:r>
          </w:p>
          <w:p w14:paraId="1669F91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ramach szacunków dotyczących emisji rozproszonych LZO do powietrza uwzględniono wyniki monitorowania przeprowadzonego zgodnie z BAT 21 lub BAT 22.</w:t>
            </w:r>
          </w:p>
          <w:p w14:paraId="7A85B8F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77153B0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Określa się główne źródła niepewności w zakresie szacunków oraz podejmuje się działania naprawcze w celu ograniczenia tej niepewności.</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2168"/>
              <w:gridCol w:w="6788"/>
              <w:gridCol w:w="1011"/>
            </w:tblGrid>
            <w:tr w:rsidR="009656F9" w:rsidRPr="009656F9" w14:paraId="5962327A" w14:textId="77777777" w:rsidTr="001773F8">
              <w:trPr>
                <w:tblCellSpacing w:w="0" w:type="dxa"/>
              </w:trPr>
              <w:tc>
                <w:tcPr>
                  <w:tcW w:w="2085" w:type="dxa"/>
                  <w:gridSpan w:val="2"/>
                  <w:hideMark/>
                </w:tcPr>
                <w:p w14:paraId="0487A72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6081" w:type="dxa"/>
                  <w:hideMark/>
                </w:tcPr>
                <w:p w14:paraId="63249B5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c>
                <w:tcPr>
                  <w:tcW w:w="906" w:type="dxa"/>
                  <w:hideMark/>
                </w:tcPr>
                <w:p w14:paraId="0E687BC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Rodzaj emisji</w:t>
                  </w:r>
                </w:p>
              </w:tc>
            </w:tr>
            <w:tr w:rsidR="009656F9" w:rsidRPr="009656F9" w14:paraId="7A916C97" w14:textId="77777777" w:rsidTr="001773F8">
              <w:trPr>
                <w:tblCellSpacing w:w="0" w:type="dxa"/>
              </w:trPr>
              <w:tc>
                <w:tcPr>
                  <w:tcW w:w="143" w:type="dxa"/>
                  <w:hideMark/>
                </w:tcPr>
                <w:p w14:paraId="2737455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1942" w:type="dxa"/>
                  <w:hideMark/>
                </w:tcPr>
                <w:p w14:paraId="0E6BFE5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współczynnika emisji</w:t>
                  </w:r>
                </w:p>
              </w:tc>
              <w:tc>
                <w:tcPr>
                  <w:tcW w:w="6081" w:type="dxa"/>
                  <w:hideMark/>
                </w:tcPr>
                <w:p w14:paraId="6008FA0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1.4.2.</w:t>
                  </w:r>
                </w:p>
              </w:tc>
              <w:tc>
                <w:tcPr>
                  <w:tcW w:w="906" w:type="dxa"/>
                  <w:vMerge w:val="restart"/>
                  <w:hideMark/>
                </w:tcPr>
                <w:p w14:paraId="536C3DF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Ulotne lub nieulotne</w:t>
                  </w:r>
                </w:p>
              </w:tc>
            </w:tr>
            <w:tr w:rsidR="009656F9" w:rsidRPr="009656F9" w14:paraId="6AE17A64" w14:textId="77777777" w:rsidTr="001773F8">
              <w:trPr>
                <w:tblCellSpacing w:w="0" w:type="dxa"/>
              </w:trPr>
              <w:tc>
                <w:tcPr>
                  <w:tcW w:w="143" w:type="dxa"/>
                  <w:hideMark/>
                </w:tcPr>
                <w:p w14:paraId="37FFCA7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1942" w:type="dxa"/>
                  <w:hideMark/>
                </w:tcPr>
                <w:p w14:paraId="6B077A4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bilansu masy</w:t>
                  </w:r>
                </w:p>
              </w:tc>
              <w:tc>
                <w:tcPr>
                  <w:tcW w:w="6081" w:type="dxa"/>
                  <w:hideMark/>
                </w:tcPr>
                <w:p w14:paraId="18EA7BA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Szacunki oparte na różnicy masy wkładu substancji i substancji na wyjściu z zespołu urządzeń/jednostki produkcyjnej, z uwzględnieniem wytwarzania i niszczenia substancji w zespole urządzeń/jednostce produkcyjnej.</w:t>
                  </w:r>
                </w:p>
                <w:p w14:paraId="7695FCA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Bilans masy może również opierać się na pomiarze stężenia LZO w produkcie (np. surowcu lub rozpuszczalniku).</w:t>
                  </w:r>
                </w:p>
              </w:tc>
              <w:tc>
                <w:tcPr>
                  <w:tcW w:w="906" w:type="dxa"/>
                  <w:vMerge/>
                  <w:vAlign w:val="center"/>
                  <w:hideMark/>
                </w:tcPr>
                <w:p w14:paraId="730A3D60"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11CF1FF2" w14:textId="77777777" w:rsidTr="001773F8">
              <w:trPr>
                <w:tblCellSpacing w:w="0" w:type="dxa"/>
              </w:trPr>
              <w:tc>
                <w:tcPr>
                  <w:tcW w:w="143" w:type="dxa"/>
                  <w:hideMark/>
                </w:tcPr>
                <w:p w14:paraId="67214B8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1942" w:type="dxa"/>
                  <w:hideMark/>
                </w:tcPr>
                <w:p w14:paraId="035B8E5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modeli termodynamicznych</w:t>
                  </w:r>
                </w:p>
              </w:tc>
              <w:tc>
                <w:tcPr>
                  <w:tcW w:w="6081" w:type="dxa"/>
                  <w:hideMark/>
                </w:tcPr>
                <w:p w14:paraId="6A6FF1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Szacowanie z zastosowaniem praw termodynamiki stosowanych w odniesieniu do urządzeń (np. zbiorników) lub poszczególnych etapów procesu produkcyjnego.</w:t>
                  </w:r>
                </w:p>
                <w:p w14:paraId="639FE60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Następujące dane stosuje się zazwyczaj jako dane wejściowe do modelu:</w:t>
                  </w: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13"/>
                    <w:gridCol w:w="22"/>
                    <w:gridCol w:w="6566"/>
                  </w:tblGrid>
                  <w:tr w:rsidR="009656F9" w:rsidRPr="009656F9" w14:paraId="07B27042" w14:textId="77777777" w:rsidTr="001773F8">
                    <w:trPr>
                      <w:tblCellSpacing w:w="0" w:type="dxa"/>
                    </w:trPr>
                    <w:tc>
                      <w:tcPr>
                        <w:tcW w:w="212" w:type="dxa"/>
                        <w:gridSpan w:val="2"/>
                        <w:hideMark/>
                      </w:tcPr>
                      <w:p w14:paraId="0848CD2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7032" w:type="dxa"/>
                        <w:gridSpan w:val="2"/>
                        <w:hideMark/>
                      </w:tcPr>
                      <w:p w14:paraId="6BF3EC0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właściwości chemiczne substancji (np. prężność par, masa cząsteczkowa);</w:t>
                        </w:r>
                      </w:p>
                    </w:tc>
                  </w:tr>
                  <w:tr w:rsidR="009656F9" w:rsidRPr="009656F9" w14:paraId="386C33A5" w14:textId="77777777" w:rsidTr="001773F8">
                    <w:trPr>
                      <w:tblCellSpacing w:w="0" w:type="dxa"/>
                    </w:trPr>
                    <w:tc>
                      <w:tcPr>
                        <w:tcW w:w="198" w:type="dxa"/>
                        <w:hideMark/>
                      </w:tcPr>
                      <w:p w14:paraId="638951F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7046" w:type="dxa"/>
                        <w:gridSpan w:val="3"/>
                        <w:hideMark/>
                      </w:tcPr>
                      <w:p w14:paraId="26196CB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dane operacyjne dotyczące procesu (np. czas pracy, ilość produktu, wentylacja);</w:t>
                        </w:r>
                      </w:p>
                    </w:tc>
                  </w:tr>
                  <w:tr w:rsidR="009656F9" w:rsidRPr="009656F9" w14:paraId="70B0E24B" w14:textId="77777777" w:rsidTr="001773F8">
                    <w:trPr>
                      <w:tblCellSpacing w:w="0" w:type="dxa"/>
                    </w:trPr>
                    <w:tc>
                      <w:tcPr>
                        <w:tcW w:w="235" w:type="dxa"/>
                        <w:gridSpan w:val="3"/>
                        <w:hideMark/>
                      </w:tcPr>
                      <w:p w14:paraId="2A061D4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7009" w:type="dxa"/>
                        <w:hideMark/>
                      </w:tcPr>
                      <w:p w14:paraId="479D180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charakterystyka źródła emisji (np. średnica zbiornika, kolor, kształt).</w:t>
                        </w:r>
                      </w:p>
                    </w:tc>
                  </w:tr>
                </w:tbl>
                <w:p w14:paraId="4CE65832" w14:textId="77777777" w:rsidR="009656F9" w:rsidRPr="009656F9" w:rsidRDefault="009656F9" w:rsidP="009656F9">
                  <w:pPr>
                    <w:spacing w:after="0" w:line="240" w:lineRule="auto"/>
                    <w:jc w:val="both"/>
                    <w:rPr>
                      <w:rFonts w:eastAsia="Times New Roman" w:cs="Arial"/>
                      <w:sz w:val="16"/>
                      <w:szCs w:val="16"/>
                      <w:lang w:eastAsia="pl-PL"/>
                    </w:rPr>
                  </w:pPr>
                </w:p>
              </w:tc>
              <w:tc>
                <w:tcPr>
                  <w:tcW w:w="906" w:type="dxa"/>
                  <w:vMerge/>
                  <w:vAlign w:val="center"/>
                  <w:hideMark/>
                </w:tcPr>
                <w:p w14:paraId="3BD2673B" w14:textId="77777777" w:rsidR="009656F9" w:rsidRPr="009656F9" w:rsidRDefault="009656F9" w:rsidP="009656F9">
                  <w:pPr>
                    <w:spacing w:after="0" w:line="240" w:lineRule="auto"/>
                    <w:jc w:val="both"/>
                    <w:rPr>
                      <w:rFonts w:eastAsia="Times New Roman" w:cs="Arial"/>
                      <w:sz w:val="16"/>
                      <w:szCs w:val="16"/>
                      <w:lang w:eastAsia="pl-PL"/>
                    </w:rPr>
                  </w:pPr>
                </w:p>
              </w:tc>
            </w:tr>
          </w:tbl>
          <w:p w14:paraId="520954C4"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20 – Zgodny</w:t>
            </w:r>
          </w:p>
          <w:p w14:paraId="4B05B27A" w14:textId="77777777" w:rsidR="009656F9" w:rsidRPr="009656F9" w:rsidRDefault="009656F9" w:rsidP="009656F9">
            <w:pPr>
              <w:spacing w:before="100" w:beforeAutospacing="1" w:after="100" w:afterAutospacing="1" w:line="240" w:lineRule="auto"/>
              <w:jc w:val="both"/>
              <w:rPr>
                <w:rFonts w:eastAsia="Times New Roman" w:cs="Arial"/>
                <w:bCs/>
                <w:sz w:val="20"/>
                <w:szCs w:val="20"/>
                <w:u w:val="single"/>
                <w:lang w:eastAsia="pl-PL"/>
              </w:rPr>
            </w:pPr>
            <w:r w:rsidRPr="009656F9">
              <w:rPr>
                <w:rFonts w:eastAsia="Times New Roman" w:cs="Arial"/>
                <w:bCs/>
                <w:sz w:val="20"/>
                <w:szCs w:val="20"/>
                <w:u w:val="single"/>
                <w:lang w:eastAsia="pl-PL"/>
              </w:rPr>
              <w:t xml:space="preserve">W instalacjach występują emisje rozproszone tzw. emisje nieulotne. Spółka dokonała oszacowania rocznej emisji rozproszonej z instalacji, z którego wynika, że nie przekracza progów wskazanych w BAT 22. W punkcie </w:t>
            </w:r>
            <w:r w:rsidRPr="009656F9">
              <w:rPr>
                <w:rFonts w:eastAsia="Calibri" w:cs="Arial"/>
                <w:kern w:val="2"/>
                <w:sz w:val="20"/>
                <w:szCs w:val="20"/>
                <w:u w:val="single"/>
              </w:rPr>
              <w:t>XIII.27. pozwolenia zobowiązano Prowadzącego Instalację do corocznego szacowania ilości emisji rozproszonych (ulotne oraz nieulotne) LZO wynikającej z BAT 20 konkluzji dotyczących najlepszych dostępnych technik za rok poprzedni począwszy od 12 grudnia 2026 r., a także przekazywania tych wyników do Marszałka Województwa Podkarpackiego.</w:t>
            </w:r>
          </w:p>
          <w:p w14:paraId="349CD2E7" w14:textId="77777777" w:rsidR="009656F9" w:rsidRPr="009656F9" w:rsidRDefault="009656F9" w:rsidP="009656F9">
            <w:pPr>
              <w:spacing w:after="0" w:line="240" w:lineRule="auto"/>
              <w:jc w:val="center"/>
              <w:rPr>
                <w:rFonts w:eastAsia="Times New Roman" w:cs="Arial"/>
                <w:b/>
                <w:bCs/>
                <w:sz w:val="20"/>
                <w:szCs w:val="20"/>
                <w:u w:val="single"/>
                <w:lang w:eastAsia="pl-PL"/>
              </w:rPr>
            </w:pPr>
          </w:p>
          <w:p w14:paraId="7F53C6EC"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21</w:t>
            </w:r>
          </w:p>
          <w:p w14:paraId="4C035839"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 </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4003"/>
              <w:gridCol w:w="5964"/>
            </w:tblGrid>
            <w:tr w:rsidR="009656F9" w:rsidRPr="009656F9" w14:paraId="478B026F" w14:textId="77777777" w:rsidTr="001773F8">
              <w:trPr>
                <w:tblCellSpacing w:w="0" w:type="dxa"/>
              </w:trPr>
              <w:tc>
                <w:tcPr>
                  <w:tcW w:w="3729" w:type="dxa"/>
                  <w:gridSpan w:val="2"/>
                  <w:hideMark/>
                </w:tcPr>
                <w:p w14:paraId="375C72B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5343" w:type="dxa"/>
                  <w:hideMark/>
                </w:tcPr>
                <w:p w14:paraId="70AA124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r>
            <w:tr w:rsidR="009656F9" w:rsidRPr="009656F9" w14:paraId="38FF0D8B" w14:textId="77777777" w:rsidTr="001773F8">
              <w:trPr>
                <w:tblCellSpacing w:w="0" w:type="dxa"/>
              </w:trPr>
              <w:tc>
                <w:tcPr>
                  <w:tcW w:w="143" w:type="dxa"/>
                  <w:hideMark/>
                </w:tcPr>
                <w:p w14:paraId="3AE9266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3586" w:type="dxa"/>
                  <w:hideMark/>
                </w:tcPr>
                <w:p w14:paraId="1D74161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Pełna identyfikacja i oznaczanie ilościowe odpowiednich wkładów rozpuszczalników i rozpuszczalników na wyjściu z zespołu urządzeń, z uwzględnieniem powiązanej z tym niepewności</w:t>
                  </w:r>
                </w:p>
              </w:tc>
              <w:tc>
                <w:tcPr>
                  <w:tcW w:w="5343" w:type="dxa"/>
                  <w:hideMark/>
                </w:tcPr>
                <w:p w14:paraId="098038D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180"/>
                    <w:gridCol w:w="5784"/>
                  </w:tblGrid>
                  <w:tr w:rsidR="009656F9" w:rsidRPr="009656F9" w14:paraId="41B30F89" w14:textId="77777777" w:rsidTr="001773F8">
                    <w:trPr>
                      <w:tblCellSpacing w:w="0" w:type="dxa"/>
                    </w:trPr>
                    <w:tc>
                      <w:tcPr>
                        <w:tcW w:w="191" w:type="dxa"/>
                        <w:hideMark/>
                      </w:tcPr>
                      <w:p w14:paraId="17104FD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6174" w:type="dxa"/>
                        <w:hideMark/>
                      </w:tcPr>
                      <w:p w14:paraId="67D3C17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identyfikację i dokumentację wkładu rozpuszczalników i rozpuszczalników na wyjściu z zespołu urządzeń (np. emisje zorganizowane i emisje rozproszone do powietrza, emisje do wody, ilość rozpuszczalnika w odpadach);</w:t>
                        </w:r>
                      </w:p>
                    </w:tc>
                  </w:tr>
                  <w:tr w:rsidR="009656F9" w:rsidRPr="009656F9" w14:paraId="2ECEC34C" w14:textId="77777777" w:rsidTr="001773F8">
                    <w:trPr>
                      <w:tblCellSpacing w:w="0" w:type="dxa"/>
                    </w:trPr>
                    <w:tc>
                      <w:tcPr>
                        <w:tcW w:w="191" w:type="dxa"/>
                        <w:hideMark/>
                      </w:tcPr>
                      <w:p w14:paraId="0D67D1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6174" w:type="dxa"/>
                        <w:hideMark/>
                      </w:tcPr>
                      <w:p w14:paraId="62ECBAF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w:t>
                        </w:r>
                      </w:p>
                    </w:tc>
                  </w:tr>
                  <w:tr w:rsidR="009656F9" w:rsidRPr="009656F9" w14:paraId="7644F0CB" w14:textId="77777777" w:rsidTr="001773F8">
                    <w:trPr>
                      <w:tblCellSpacing w:w="0" w:type="dxa"/>
                    </w:trPr>
                    <w:tc>
                      <w:tcPr>
                        <w:tcW w:w="191" w:type="dxa"/>
                        <w:hideMark/>
                      </w:tcPr>
                      <w:p w14:paraId="4D26FB5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6174" w:type="dxa"/>
                        <w:hideMark/>
                      </w:tcPr>
                      <w:p w14:paraId="6B855CC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identyfikację głównego źródła niepewności w przypadku wymienionego wyżej określenia ilościowego oraz wdrożenie działań naprawczych w celu zmniejszenia tej niepewności;</w:t>
                        </w:r>
                      </w:p>
                    </w:tc>
                  </w:tr>
                  <w:tr w:rsidR="009656F9" w:rsidRPr="009656F9" w14:paraId="35767D77" w14:textId="77777777" w:rsidTr="001773F8">
                    <w:trPr>
                      <w:tblCellSpacing w:w="0" w:type="dxa"/>
                    </w:trPr>
                    <w:tc>
                      <w:tcPr>
                        <w:tcW w:w="191" w:type="dxa"/>
                        <w:hideMark/>
                      </w:tcPr>
                      <w:p w14:paraId="4DD6861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6174" w:type="dxa"/>
                        <w:hideMark/>
                      </w:tcPr>
                      <w:p w14:paraId="39E230C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regularne aktualizacje danych dotyczących wkładu rozpuszczalników i rozpuszczalnika na wyjściu z zespołu urządzeń.</w:t>
                        </w:r>
                      </w:p>
                    </w:tc>
                  </w:tr>
                </w:tbl>
                <w:p w14:paraId="1DB80E08"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1B2C7035" w14:textId="77777777" w:rsidTr="001773F8">
              <w:trPr>
                <w:tblCellSpacing w:w="0" w:type="dxa"/>
              </w:trPr>
              <w:tc>
                <w:tcPr>
                  <w:tcW w:w="143" w:type="dxa"/>
                  <w:hideMark/>
                </w:tcPr>
                <w:p w14:paraId="2BB74FA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3586" w:type="dxa"/>
                  <w:hideMark/>
                </w:tcPr>
                <w:p w14:paraId="3277C8C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Wdrożenie systemu śledzenia rozpuszczalnika</w:t>
                  </w:r>
                </w:p>
              </w:tc>
              <w:tc>
                <w:tcPr>
                  <w:tcW w:w="5343" w:type="dxa"/>
                  <w:hideMark/>
                </w:tcPr>
                <w:p w14:paraId="385E77F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System śledzenia rozpuszczalnika ma na celu zachowanie kontroli nad zużytymi i niewykorzystanymi ilościami rozpuszczalników (np. za pomocą ważenia niewykorzystanych ilości zwróconych z obszaru stosowania do magazynu).</w:t>
                  </w:r>
                </w:p>
              </w:tc>
            </w:tr>
            <w:tr w:rsidR="009656F9" w:rsidRPr="009656F9" w14:paraId="264B2529" w14:textId="77777777" w:rsidTr="001773F8">
              <w:trPr>
                <w:tblCellSpacing w:w="0" w:type="dxa"/>
              </w:trPr>
              <w:tc>
                <w:tcPr>
                  <w:tcW w:w="143" w:type="dxa"/>
                  <w:hideMark/>
                </w:tcPr>
                <w:p w14:paraId="12D96D4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3586" w:type="dxa"/>
                  <w:hideMark/>
                </w:tcPr>
                <w:p w14:paraId="3A43313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zmian, które mogą mieć wpływ na niepewność danych dotyczących bilansu masy rozpuszczalnika</w:t>
                  </w:r>
                </w:p>
              </w:tc>
              <w:tc>
                <w:tcPr>
                  <w:tcW w:w="5343" w:type="dxa"/>
                  <w:hideMark/>
                </w:tcPr>
                <w:p w14:paraId="3EC2CED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Rejestruje się każdą zmianę, która może mieć wpływ na niepewność danych dotyczących bilansu masy rozpuszczalnika, np.:</w:t>
                  </w:r>
                </w:p>
                <w:tbl>
                  <w:tblPr>
                    <w:tblW w:w="5000" w:type="pct"/>
                    <w:tblCellSpacing w:w="0" w:type="dxa"/>
                    <w:tblLayout w:type="fixed"/>
                    <w:tblCellMar>
                      <w:left w:w="0" w:type="dxa"/>
                      <w:right w:w="0" w:type="dxa"/>
                    </w:tblCellMar>
                    <w:tblLook w:val="04A0" w:firstRow="1" w:lastRow="0" w:firstColumn="1" w:lastColumn="0" w:noHBand="0" w:noVBand="1"/>
                  </w:tblPr>
                  <w:tblGrid>
                    <w:gridCol w:w="180"/>
                    <w:gridCol w:w="5784"/>
                  </w:tblGrid>
                  <w:tr w:rsidR="009656F9" w:rsidRPr="009656F9" w14:paraId="3FE87370" w14:textId="77777777" w:rsidTr="001773F8">
                    <w:trPr>
                      <w:tblCellSpacing w:w="0" w:type="dxa"/>
                    </w:trPr>
                    <w:tc>
                      <w:tcPr>
                        <w:tcW w:w="191" w:type="dxa"/>
                        <w:hideMark/>
                      </w:tcPr>
                      <w:p w14:paraId="5285BDC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6174" w:type="dxa"/>
                        <w:hideMark/>
                      </w:tcPr>
                      <w:p w14:paraId="6FCDA96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nieprawidłowe działanie układu oczyszczania gazów odlotowych: rejestruje się datę zdarzenia i czas jego trwania;</w:t>
                        </w:r>
                      </w:p>
                    </w:tc>
                  </w:tr>
                  <w:tr w:rsidR="009656F9" w:rsidRPr="009656F9" w14:paraId="55CD177F" w14:textId="77777777" w:rsidTr="001773F8">
                    <w:trPr>
                      <w:tblCellSpacing w:w="0" w:type="dxa"/>
                    </w:trPr>
                    <w:tc>
                      <w:tcPr>
                        <w:tcW w:w="191" w:type="dxa"/>
                        <w:hideMark/>
                      </w:tcPr>
                      <w:p w14:paraId="53A1715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w:t>
                        </w:r>
                      </w:p>
                    </w:tc>
                    <w:tc>
                      <w:tcPr>
                        <w:tcW w:w="6174" w:type="dxa"/>
                        <w:hideMark/>
                      </w:tcPr>
                      <w:p w14:paraId="7385244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zmiany, które mogą wpływać na natężenie przepływu gazu/powietrza (np. wymiana wentylatorów): rejestruje się datę i rodzaj zmiany.</w:t>
                        </w:r>
                      </w:p>
                    </w:tc>
                  </w:tr>
                </w:tbl>
                <w:p w14:paraId="380B5866" w14:textId="77777777" w:rsidR="009656F9" w:rsidRPr="009656F9" w:rsidRDefault="009656F9" w:rsidP="009656F9">
                  <w:pPr>
                    <w:spacing w:after="0" w:line="240" w:lineRule="auto"/>
                    <w:jc w:val="both"/>
                    <w:rPr>
                      <w:rFonts w:eastAsia="Times New Roman" w:cs="Arial"/>
                      <w:sz w:val="16"/>
                      <w:szCs w:val="16"/>
                      <w:lang w:eastAsia="pl-PL"/>
                    </w:rPr>
                  </w:pPr>
                </w:p>
              </w:tc>
            </w:tr>
          </w:tbl>
          <w:p w14:paraId="2BDD632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Stosowanie </w:t>
            </w:r>
          </w:p>
          <w:p w14:paraId="673166B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Niniejsza BAT może nie mieć zastosowania do produkcji poliolefin, polichlorku winylu lub gum syntetycznych.</w:t>
            </w:r>
          </w:p>
          <w:p w14:paraId="6D3D95D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Niniejsza BAT może nie mieć zastosowania do zespołów urządzeń, w przypadku których całkowite roczne zużycie rozpuszczalników jest niższe niż 50 ton. Poziom szczegółowości bilansu masy rozpuszczalnika będzie proporcjonalny do charakteru, skali i złożoności zespołu urządzeń oraz do stopnia ich ewentualnego wpływu na środowisko, jak również rodzaju i ilości wykorzystywanych rozpuszczalników.</w:t>
            </w:r>
          </w:p>
          <w:p w14:paraId="6EAAA834"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Ocena Spółki: BAT 21 – Zgodny</w:t>
            </w:r>
          </w:p>
          <w:p w14:paraId="2403D531" w14:textId="77777777" w:rsidR="009656F9" w:rsidRPr="009656F9" w:rsidRDefault="009656F9" w:rsidP="009656F9">
            <w:pPr>
              <w:spacing w:before="100" w:beforeAutospacing="1" w:after="100" w:afterAutospacing="1" w:line="240" w:lineRule="auto"/>
              <w:jc w:val="both"/>
              <w:rPr>
                <w:rFonts w:eastAsia="Times New Roman" w:cs="Arial"/>
                <w:bCs/>
                <w:sz w:val="20"/>
                <w:szCs w:val="20"/>
                <w:u w:val="single"/>
                <w:lang w:eastAsia="pl-PL"/>
              </w:rPr>
            </w:pPr>
            <w:r w:rsidRPr="009656F9">
              <w:rPr>
                <w:rFonts w:eastAsia="Times New Roman" w:cs="Arial"/>
                <w:bCs/>
                <w:sz w:val="20"/>
                <w:szCs w:val="20"/>
                <w:u w:val="single"/>
                <w:lang w:eastAsia="pl-PL"/>
              </w:rPr>
              <w:t xml:space="preserve">W instalacjach występują emisje rozproszone tzw. emisje nieulotne. Spółka dokonała oszacowania rocznej emisji rozproszonej z instalacji, z którego wynika, że nie przekracza progów wskazanych w BAT 22. W punkcie </w:t>
            </w:r>
            <w:r w:rsidRPr="009656F9">
              <w:rPr>
                <w:rFonts w:eastAsia="Calibri" w:cs="Arial"/>
                <w:kern w:val="2"/>
                <w:sz w:val="20"/>
                <w:szCs w:val="20"/>
                <w:u w:val="single"/>
              </w:rPr>
              <w:t>XIII.27. pozwolenia zobowiązano Prowadzącego Instalację do corocznego szacowana ilości emisji rozproszonych (ulotne oraz nieulotne) LZO wynikającej z BAT 20 konkluzji dotyczących najlepszych dostępnych technik za rok poprzedni począwszy od 12 grudnia 2026 r., a także przekazywania tych wyników do Marszałka Województwa Podkarpackiego.</w:t>
            </w:r>
          </w:p>
          <w:p w14:paraId="42168DD8"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22</w:t>
            </w:r>
          </w:p>
          <w:p w14:paraId="764C7786"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2375"/>
              <w:gridCol w:w="2995"/>
              <w:gridCol w:w="1038"/>
              <w:gridCol w:w="3719"/>
            </w:tblGrid>
            <w:tr w:rsidR="009656F9" w:rsidRPr="009656F9" w14:paraId="02C62A58" w14:textId="77777777" w:rsidTr="001773F8">
              <w:trPr>
                <w:tblCellSpacing w:w="0" w:type="dxa"/>
              </w:trPr>
              <w:tc>
                <w:tcPr>
                  <w:tcW w:w="2127" w:type="dxa"/>
                  <w:hideMark/>
                </w:tcPr>
                <w:p w14:paraId="6E924AA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Rodzaj źródeł emisji rozproszonych LZO </w:t>
                  </w:r>
                  <w:hyperlink r:id="rId136" w:anchor="ntr51-L_2022318PL.01015901-E0051" w:history="1">
                    <w:r w:rsidRPr="009656F9">
                      <w:rPr>
                        <w:rFonts w:eastAsia="Times New Roman" w:cs="Arial"/>
                        <w:color w:val="0000FF"/>
                        <w:sz w:val="16"/>
                        <w:szCs w:val="16"/>
                        <w:u w:val="single"/>
                        <w:lang w:eastAsia="pl-PL"/>
                      </w:rPr>
                      <w:t> (51)</w:t>
                    </w:r>
                  </w:hyperlink>
                  <w:r w:rsidRPr="009656F9">
                    <w:rPr>
                      <w:rFonts w:eastAsia="Times New Roman" w:cs="Arial"/>
                      <w:sz w:val="16"/>
                      <w:szCs w:val="16"/>
                      <w:lang w:eastAsia="pl-PL"/>
                    </w:rPr>
                    <w:t xml:space="preserve"> </w:t>
                  </w:r>
                  <w:hyperlink r:id="rId137" w:anchor="ntr52-L_2022318PL.01015901-E0052" w:history="1">
                    <w:r w:rsidRPr="009656F9">
                      <w:rPr>
                        <w:rFonts w:eastAsia="Times New Roman" w:cs="Arial"/>
                        <w:color w:val="0000FF"/>
                        <w:sz w:val="16"/>
                        <w:szCs w:val="16"/>
                        <w:u w:val="single"/>
                        <w:lang w:eastAsia="pl-PL"/>
                      </w:rPr>
                      <w:t> (52)</w:t>
                    </w:r>
                  </w:hyperlink>
                  <w:r w:rsidRPr="009656F9">
                    <w:rPr>
                      <w:rFonts w:eastAsia="Times New Roman" w:cs="Arial"/>
                      <w:sz w:val="16"/>
                      <w:szCs w:val="16"/>
                      <w:lang w:eastAsia="pl-PL"/>
                    </w:rPr>
                    <w:t xml:space="preserve"> </w:t>
                  </w:r>
                </w:p>
              </w:tc>
              <w:tc>
                <w:tcPr>
                  <w:tcW w:w="2683" w:type="dxa"/>
                  <w:hideMark/>
                </w:tcPr>
                <w:p w14:paraId="7D462B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Rodzaj LZO</w:t>
                  </w:r>
                </w:p>
              </w:tc>
              <w:tc>
                <w:tcPr>
                  <w:tcW w:w="930" w:type="dxa"/>
                  <w:hideMark/>
                </w:tcPr>
                <w:p w14:paraId="080F0AE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p>
              </w:tc>
              <w:tc>
                <w:tcPr>
                  <w:tcW w:w="3332" w:type="dxa"/>
                  <w:hideMark/>
                </w:tcPr>
                <w:p w14:paraId="4422B6A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Minimalna częstotliwość monitorowania</w:t>
                  </w:r>
                </w:p>
              </w:tc>
            </w:tr>
            <w:tr w:rsidR="009656F9" w:rsidRPr="009656F9" w14:paraId="76437AD7" w14:textId="77777777" w:rsidTr="001773F8">
              <w:trPr>
                <w:tblCellSpacing w:w="0" w:type="dxa"/>
              </w:trPr>
              <w:tc>
                <w:tcPr>
                  <w:tcW w:w="2127" w:type="dxa"/>
                  <w:vMerge w:val="restart"/>
                  <w:hideMark/>
                </w:tcPr>
                <w:p w14:paraId="0753273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Źródła emisji ulotnych</w:t>
                  </w:r>
                </w:p>
              </w:tc>
              <w:tc>
                <w:tcPr>
                  <w:tcW w:w="2683" w:type="dxa"/>
                  <w:hideMark/>
                </w:tcPr>
                <w:p w14:paraId="1C1554F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LZO sklasyfikowane jako substancje CMR kategorii 1 A lub 1B</w:t>
                  </w:r>
                </w:p>
              </w:tc>
              <w:tc>
                <w:tcPr>
                  <w:tcW w:w="930" w:type="dxa"/>
                  <w:vMerge w:val="restart"/>
                  <w:hideMark/>
                </w:tcPr>
                <w:p w14:paraId="796A21B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EN 15446 </w:t>
                  </w:r>
                  <w:hyperlink r:id="rId138" w:anchor="ntr58-L_2022318PL.01015901-E0058" w:history="1">
                    <w:r w:rsidRPr="009656F9">
                      <w:rPr>
                        <w:rFonts w:eastAsia="Times New Roman" w:cs="Arial"/>
                        <w:color w:val="0000FF"/>
                        <w:sz w:val="16"/>
                        <w:szCs w:val="16"/>
                        <w:u w:val="single"/>
                        <w:lang w:eastAsia="pl-PL"/>
                      </w:rPr>
                      <w:t> (58)</w:t>
                    </w:r>
                  </w:hyperlink>
                  <w:r w:rsidRPr="009656F9">
                    <w:rPr>
                      <w:rFonts w:eastAsia="Times New Roman" w:cs="Arial"/>
                      <w:sz w:val="16"/>
                      <w:szCs w:val="16"/>
                      <w:lang w:eastAsia="pl-PL"/>
                    </w:rPr>
                    <w:t xml:space="preserve"> </w:t>
                  </w:r>
                </w:p>
              </w:tc>
              <w:tc>
                <w:tcPr>
                  <w:tcW w:w="3332" w:type="dxa"/>
                  <w:hideMark/>
                </w:tcPr>
                <w:p w14:paraId="779DA80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Raz na rok </w:t>
                  </w:r>
                  <w:hyperlink r:id="rId139" w:anchor="ntr53-L_2022318PL.01015901-E0053" w:history="1">
                    <w:r w:rsidRPr="009656F9">
                      <w:rPr>
                        <w:rFonts w:eastAsia="Times New Roman" w:cs="Arial"/>
                        <w:color w:val="0000FF"/>
                        <w:sz w:val="16"/>
                        <w:szCs w:val="16"/>
                        <w:u w:val="single"/>
                        <w:lang w:eastAsia="pl-PL"/>
                      </w:rPr>
                      <w:t> (53)</w:t>
                    </w:r>
                  </w:hyperlink>
                  <w:r w:rsidRPr="009656F9">
                    <w:rPr>
                      <w:rFonts w:eastAsia="Times New Roman" w:cs="Arial"/>
                      <w:sz w:val="16"/>
                      <w:szCs w:val="16"/>
                      <w:lang w:eastAsia="pl-PL"/>
                    </w:rPr>
                    <w:t xml:space="preserve"> </w:t>
                  </w:r>
                  <w:hyperlink r:id="rId140" w:anchor="ntr54-L_2022318PL.01015901-E0054" w:history="1">
                    <w:r w:rsidRPr="009656F9">
                      <w:rPr>
                        <w:rFonts w:eastAsia="Times New Roman" w:cs="Arial"/>
                        <w:color w:val="0000FF"/>
                        <w:sz w:val="16"/>
                        <w:szCs w:val="16"/>
                        <w:u w:val="single"/>
                        <w:lang w:eastAsia="pl-PL"/>
                      </w:rPr>
                      <w:t> (54)</w:t>
                    </w:r>
                  </w:hyperlink>
                  <w:r w:rsidRPr="009656F9">
                    <w:rPr>
                      <w:rFonts w:eastAsia="Times New Roman" w:cs="Arial"/>
                      <w:sz w:val="16"/>
                      <w:szCs w:val="16"/>
                      <w:lang w:eastAsia="pl-PL"/>
                    </w:rPr>
                    <w:t xml:space="preserve"> </w:t>
                  </w:r>
                  <w:hyperlink r:id="rId141" w:anchor="ntr55-L_2022318PL.01015901-E0055" w:history="1">
                    <w:r w:rsidRPr="009656F9">
                      <w:rPr>
                        <w:rFonts w:eastAsia="Times New Roman" w:cs="Arial"/>
                        <w:color w:val="0000FF"/>
                        <w:sz w:val="16"/>
                        <w:szCs w:val="16"/>
                        <w:u w:val="single"/>
                        <w:lang w:eastAsia="pl-PL"/>
                      </w:rPr>
                      <w:t> (55)</w:t>
                    </w:r>
                  </w:hyperlink>
                  <w:r w:rsidRPr="009656F9">
                    <w:rPr>
                      <w:rFonts w:eastAsia="Times New Roman" w:cs="Arial"/>
                      <w:sz w:val="16"/>
                      <w:szCs w:val="16"/>
                      <w:lang w:eastAsia="pl-PL"/>
                    </w:rPr>
                    <w:t xml:space="preserve"> </w:t>
                  </w:r>
                </w:p>
              </w:tc>
            </w:tr>
            <w:tr w:rsidR="009656F9" w:rsidRPr="009656F9" w14:paraId="17E1C393" w14:textId="77777777" w:rsidTr="001773F8">
              <w:trPr>
                <w:tblCellSpacing w:w="0" w:type="dxa"/>
              </w:trPr>
              <w:tc>
                <w:tcPr>
                  <w:tcW w:w="2127" w:type="dxa"/>
                  <w:vMerge/>
                  <w:vAlign w:val="center"/>
                  <w:hideMark/>
                </w:tcPr>
                <w:p w14:paraId="15CC7EC6" w14:textId="77777777" w:rsidR="009656F9" w:rsidRPr="009656F9" w:rsidRDefault="009656F9" w:rsidP="009656F9">
                  <w:pPr>
                    <w:spacing w:after="0" w:line="240" w:lineRule="auto"/>
                    <w:jc w:val="both"/>
                    <w:rPr>
                      <w:rFonts w:eastAsia="Times New Roman" w:cs="Arial"/>
                      <w:sz w:val="16"/>
                      <w:szCs w:val="16"/>
                      <w:lang w:eastAsia="pl-PL"/>
                    </w:rPr>
                  </w:pPr>
                </w:p>
              </w:tc>
              <w:tc>
                <w:tcPr>
                  <w:tcW w:w="2683" w:type="dxa"/>
                  <w:hideMark/>
                </w:tcPr>
                <w:p w14:paraId="61281E5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LZO niesklasyfikowane jako substancje CMR kategorii 1 A lub 1B</w:t>
                  </w:r>
                </w:p>
              </w:tc>
              <w:tc>
                <w:tcPr>
                  <w:tcW w:w="930" w:type="dxa"/>
                  <w:vMerge/>
                  <w:vAlign w:val="center"/>
                  <w:hideMark/>
                </w:tcPr>
                <w:p w14:paraId="5B21A49C" w14:textId="77777777" w:rsidR="009656F9" w:rsidRPr="009656F9" w:rsidRDefault="009656F9" w:rsidP="009656F9">
                  <w:pPr>
                    <w:spacing w:after="0" w:line="240" w:lineRule="auto"/>
                    <w:jc w:val="both"/>
                    <w:rPr>
                      <w:rFonts w:eastAsia="Times New Roman" w:cs="Arial"/>
                      <w:sz w:val="16"/>
                      <w:szCs w:val="16"/>
                      <w:lang w:eastAsia="pl-PL"/>
                    </w:rPr>
                  </w:pPr>
                </w:p>
              </w:tc>
              <w:tc>
                <w:tcPr>
                  <w:tcW w:w="3332" w:type="dxa"/>
                  <w:hideMark/>
                </w:tcPr>
                <w:p w14:paraId="34B4D1C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Raz w okresie objętym zakresem każdego programu LDAR (zob. BAT 19 pkt (iii)) </w:t>
                  </w:r>
                  <w:hyperlink r:id="rId142" w:anchor="ntr56-L_2022318PL.01015901-E0056" w:history="1">
                    <w:r w:rsidRPr="009656F9">
                      <w:rPr>
                        <w:rFonts w:eastAsia="Times New Roman" w:cs="Arial"/>
                        <w:color w:val="0000FF"/>
                        <w:sz w:val="16"/>
                        <w:szCs w:val="16"/>
                        <w:u w:val="single"/>
                        <w:lang w:eastAsia="pl-PL"/>
                      </w:rPr>
                      <w:t> (56)</w:t>
                    </w:r>
                  </w:hyperlink>
                  <w:r w:rsidRPr="009656F9">
                    <w:rPr>
                      <w:rFonts w:eastAsia="Times New Roman" w:cs="Arial"/>
                      <w:sz w:val="16"/>
                      <w:szCs w:val="16"/>
                      <w:lang w:eastAsia="pl-PL"/>
                    </w:rPr>
                    <w:t xml:space="preserve"> </w:t>
                  </w:r>
                </w:p>
              </w:tc>
            </w:tr>
            <w:tr w:rsidR="009656F9" w:rsidRPr="009656F9" w14:paraId="0EE5A9D7" w14:textId="77777777" w:rsidTr="001773F8">
              <w:trPr>
                <w:tblCellSpacing w:w="0" w:type="dxa"/>
              </w:trPr>
              <w:tc>
                <w:tcPr>
                  <w:tcW w:w="2127" w:type="dxa"/>
                  <w:vMerge w:val="restart"/>
                  <w:hideMark/>
                </w:tcPr>
                <w:p w14:paraId="4B189BE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Źródła emisji nieulotnych</w:t>
                  </w:r>
                </w:p>
              </w:tc>
              <w:tc>
                <w:tcPr>
                  <w:tcW w:w="2683" w:type="dxa"/>
                  <w:hideMark/>
                </w:tcPr>
                <w:p w14:paraId="0A22651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LZO sklasyfikowane jako substancje CMR kategorii 1 A lub 1B</w:t>
                  </w:r>
                </w:p>
              </w:tc>
              <w:tc>
                <w:tcPr>
                  <w:tcW w:w="930" w:type="dxa"/>
                  <w:vMerge w:val="restart"/>
                  <w:hideMark/>
                </w:tcPr>
                <w:p w14:paraId="648CA0E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17628</w:t>
                  </w:r>
                </w:p>
              </w:tc>
              <w:tc>
                <w:tcPr>
                  <w:tcW w:w="3332" w:type="dxa"/>
                  <w:hideMark/>
                </w:tcPr>
                <w:p w14:paraId="0204D82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Raz na rok</w:t>
                  </w:r>
                </w:p>
              </w:tc>
            </w:tr>
            <w:tr w:rsidR="009656F9" w:rsidRPr="009656F9" w14:paraId="6FBA3D5D" w14:textId="77777777" w:rsidTr="001773F8">
              <w:trPr>
                <w:tblCellSpacing w:w="0" w:type="dxa"/>
              </w:trPr>
              <w:tc>
                <w:tcPr>
                  <w:tcW w:w="2127" w:type="dxa"/>
                  <w:vMerge/>
                  <w:vAlign w:val="center"/>
                  <w:hideMark/>
                </w:tcPr>
                <w:p w14:paraId="1BB143C6" w14:textId="77777777" w:rsidR="009656F9" w:rsidRPr="009656F9" w:rsidRDefault="009656F9" w:rsidP="009656F9">
                  <w:pPr>
                    <w:spacing w:after="0" w:line="240" w:lineRule="auto"/>
                    <w:jc w:val="both"/>
                    <w:rPr>
                      <w:rFonts w:eastAsia="Times New Roman" w:cs="Arial"/>
                      <w:sz w:val="16"/>
                      <w:szCs w:val="16"/>
                      <w:lang w:eastAsia="pl-PL"/>
                    </w:rPr>
                  </w:pPr>
                </w:p>
              </w:tc>
              <w:tc>
                <w:tcPr>
                  <w:tcW w:w="2683" w:type="dxa"/>
                  <w:hideMark/>
                </w:tcPr>
                <w:p w14:paraId="7A81C2E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LZO niesklasyfikowane jako substancje CMR kategorii 1 A lub 1B</w:t>
                  </w:r>
                </w:p>
              </w:tc>
              <w:tc>
                <w:tcPr>
                  <w:tcW w:w="930" w:type="dxa"/>
                  <w:vMerge/>
                  <w:vAlign w:val="center"/>
                  <w:hideMark/>
                </w:tcPr>
                <w:p w14:paraId="5F1F8FDB" w14:textId="77777777" w:rsidR="009656F9" w:rsidRPr="009656F9" w:rsidRDefault="009656F9" w:rsidP="009656F9">
                  <w:pPr>
                    <w:spacing w:after="0" w:line="240" w:lineRule="auto"/>
                    <w:jc w:val="both"/>
                    <w:rPr>
                      <w:rFonts w:eastAsia="Times New Roman" w:cs="Arial"/>
                      <w:sz w:val="16"/>
                      <w:szCs w:val="16"/>
                      <w:lang w:eastAsia="pl-PL"/>
                    </w:rPr>
                  </w:pPr>
                </w:p>
              </w:tc>
              <w:tc>
                <w:tcPr>
                  <w:tcW w:w="3332" w:type="dxa"/>
                  <w:hideMark/>
                </w:tcPr>
                <w:p w14:paraId="58DEA05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Raz na rok </w:t>
                  </w:r>
                  <w:hyperlink r:id="rId143" w:anchor="ntr57-L_2022318PL.01015901-E0057" w:history="1">
                    <w:r w:rsidRPr="009656F9">
                      <w:rPr>
                        <w:rFonts w:eastAsia="Times New Roman" w:cs="Arial"/>
                        <w:color w:val="0000FF"/>
                        <w:sz w:val="16"/>
                        <w:szCs w:val="16"/>
                        <w:u w:val="single"/>
                        <w:lang w:eastAsia="pl-PL"/>
                      </w:rPr>
                      <w:t> (57)</w:t>
                    </w:r>
                  </w:hyperlink>
                  <w:r w:rsidRPr="009656F9">
                    <w:rPr>
                      <w:rFonts w:eastAsia="Times New Roman" w:cs="Arial"/>
                      <w:sz w:val="16"/>
                      <w:szCs w:val="16"/>
                      <w:lang w:eastAsia="pl-PL"/>
                    </w:rPr>
                    <w:t xml:space="preserve"> </w:t>
                  </w:r>
                </w:p>
              </w:tc>
            </w:tr>
          </w:tbl>
          <w:p w14:paraId="56D0FA1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Uwaga </w:t>
            </w:r>
          </w:p>
          <w:p w14:paraId="2A1828F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Optyczne obrazowanie gazów (OGI) jest przydatną techniką stanowiącą uzupełnienie metody określonej w normie EN 15446 (metoda detekcji LZO) w celu identyfikacji źródeł emisji ulotnych LZO i jest szczególnie istotne w przypadku niedostępnych źródeł (zob. sekcja 1.4.2). Technikę tę opisano w normie EN 17628.</w:t>
            </w:r>
          </w:p>
          <w:p w14:paraId="7BE769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emisji nieulotnych pomiary można uzupełnić przez zastosowanie modeli termodynamicznych.</w:t>
            </w:r>
          </w:p>
          <w:p w14:paraId="77C4B6E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stosowania/zużycia dużych ilości (np. powyżej 80 t/rok) LZO ilościowe określanie emisji LZO pochodzących z zespołu urządzeń za pomocą korelacji znaczników lub technik opartych na absorpcji optycznej, takich jak lidar absorpcji różnicowej (DIAL) lub przepuszczalność promieniowania słonecznego (SOF), jest przydatną techniką uzupełniającą (zob. sekcja 1.4.2.). Techniki te opisano w normie EN 17628.</w:t>
            </w:r>
          </w:p>
          <w:p w14:paraId="50A9348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BAT 22 ma zastosowanie jedynie w przypadku, gdy roczna ilość emisji rozproszonych LZO pochodzących z zespołu urządzeń oszacowana zgodnie z BAT 20 jest większa niż:</w:t>
            </w:r>
          </w:p>
          <w:p w14:paraId="064FED1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emisji ulotnych:</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271"/>
              <w:gridCol w:w="9632"/>
            </w:tblGrid>
            <w:tr w:rsidR="009656F9" w:rsidRPr="009656F9" w14:paraId="6710F353" w14:textId="77777777" w:rsidTr="001773F8">
              <w:trPr>
                <w:tblCellSpacing w:w="0" w:type="dxa"/>
              </w:trPr>
              <w:tc>
                <w:tcPr>
                  <w:tcW w:w="238" w:type="dxa"/>
                  <w:hideMark/>
                </w:tcPr>
                <w:p w14:paraId="434755F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10569" w:type="dxa"/>
                  <w:gridSpan w:val="2"/>
                  <w:hideMark/>
                </w:tcPr>
                <w:p w14:paraId="22BA7B1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1 tona LZO rocznie w przypadku LZO sklasyfikowanych jako substancje CMR kategorii 1 A lub 1B, lub</w:t>
                  </w:r>
                </w:p>
              </w:tc>
            </w:tr>
            <w:tr w:rsidR="009656F9" w:rsidRPr="009656F9" w14:paraId="25AA4E4A" w14:textId="77777777" w:rsidTr="001773F8">
              <w:trPr>
                <w:tblCellSpacing w:w="0" w:type="dxa"/>
              </w:trPr>
              <w:tc>
                <w:tcPr>
                  <w:tcW w:w="527" w:type="dxa"/>
                  <w:gridSpan w:val="2"/>
                  <w:hideMark/>
                </w:tcPr>
                <w:p w14:paraId="1053AC6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10280" w:type="dxa"/>
                  <w:hideMark/>
                </w:tcPr>
                <w:p w14:paraId="750A429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5 ton LZO rocznie w przypadku innych LZO;</w:t>
                  </w:r>
                </w:p>
              </w:tc>
            </w:tr>
          </w:tbl>
          <w:p w14:paraId="118A2AD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emisji nieulotnych:</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271"/>
              <w:gridCol w:w="9632"/>
            </w:tblGrid>
            <w:tr w:rsidR="009656F9" w:rsidRPr="009656F9" w14:paraId="60B799DC" w14:textId="77777777" w:rsidTr="001773F8">
              <w:trPr>
                <w:tblCellSpacing w:w="0" w:type="dxa"/>
              </w:trPr>
              <w:tc>
                <w:tcPr>
                  <w:tcW w:w="238" w:type="dxa"/>
                  <w:hideMark/>
                </w:tcPr>
                <w:p w14:paraId="7C9AA8F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10569" w:type="dxa"/>
                  <w:gridSpan w:val="2"/>
                  <w:hideMark/>
                </w:tcPr>
                <w:p w14:paraId="5451C9C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1 tona LZO rocznie w przypadku LZO sklasyfikowanych jako substancje CMR kategorii 1 A lub 1B, lub</w:t>
                  </w:r>
                </w:p>
              </w:tc>
            </w:tr>
            <w:tr w:rsidR="009656F9" w:rsidRPr="009656F9" w14:paraId="0F0C5723" w14:textId="77777777" w:rsidTr="001773F8">
              <w:trPr>
                <w:tblCellSpacing w:w="0" w:type="dxa"/>
              </w:trPr>
              <w:tc>
                <w:tcPr>
                  <w:tcW w:w="527" w:type="dxa"/>
                  <w:gridSpan w:val="2"/>
                  <w:hideMark/>
                </w:tcPr>
                <w:p w14:paraId="7E96655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10280" w:type="dxa"/>
                  <w:hideMark/>
                </w:tcPr>
                <w:p w14:paraId="6ABA7AF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5 ton LZO rocznie w przypadku innych LZO.</w:t>
                  </w:r>
                </w:p>
              </w:tc>
            </w:tr>
          </w:tbl>
          <w:p w14:paraId="6777816D" w14:textId="77777777" w:rsidR="009656F9" w:rsidRPr="009656F9" w:rsidRDefault="009656F9" w:rsidP="009656F9">
            <w:pPr>
              <w:spacing w:before="100" w:beforeAutospacing="1" w:after="100" w:afterAutospacing="1"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 xml:space="preserve">Ocena Spółki: BAT 22 – Zgodny </w:t>
            </w:r>
          </w:p>
          <w:p w14:paraId="6EAD16C6" w14:textId="77777777" w:rsidR="009656F9" w:rsidRPr="009656F9" w:rsidRDefault="009656F9" w:rsidP="009656F9">
            <w:pPr>
              <w:spacing w:before="100" w:beforeAutospacing="1" w:after="100" w:afterAutospacing="1" w:line="240" w:lineRule="auto"/>
              <w:jc w:val="both"/>
              <w:rPr>
                <w:rFonts w:eastAsia="Times New Roman" w:cs="Arial"/>
                <w:bCs/>
                <w:sz w:val="20"/>
                <w:szCs w:val="20"/>
                <w:u w:val="single"/>
                <w:lang w:eastAsia="pl-PL"/>
              </w:rPr>
            </w:pPr>
            <w:r w:rsidRPr="009656F9">
              <w:rPr>
                <w:rFonts w:eastAsia="Times New Roman" w:cs="Arial"/>
                <w:bCs/>
                <w:sz w:val="20"/>
                <w:szCs w:val="20"/>
                <w:u w:val="single"/>
                <w:lang w:eastAsia="pl-PL"/>
              </w:rPr>
              <w:t xml:space="preserve">W instalacjach występują emisje rozproszone tzw. emisje nieulotne. Spółka dokonała oszacowania rocznej emisji rozproszonej z instalacji, z którego wynika, że nie przekracza progów wskazanych w BAT 22. W punkcie </w:t>
            </w:r>
            <w:r w:rsidRPr="009656F9">
              <w:rPr>
                <w:rFonts w:eastAsia="Calibri" w:cs="Arial"/>
                <w:kern w:val="2"/>
                <w:sz w:val="20"/>
                <w:szCs w:val="20"/>
                <w:u w:val="single"/>
              </w:rPr>
              <w:t>XIII.27. pozwolenia zobowiązano Prowadzącego Instalację do corocznego szacowania ilości emisji rozproszonych (ulotne oraz nieulotne) LZO wynikającej z BAT 20 konkluzji dotyczących najlepszych dostępnych technik za rok poprzedni począwszy od 12 grudnia 2026 r., a także przekazywania tych wyników do Marszałka Województwa Podkarpackiego.</w:t>
            </w:r>
          </w:p>
          <w:p w14:paraId="014FA48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1.1.4.3. Zapobieganie emisjom rozproszonym LZO lub ich ograniczanie </w:t>
            </w:r>
          </w:p>
          <w:p w14:paraId="676715B9"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23</w:t>
            </w:r>
          </w:p>
          <w:p w14:paraId="78B935C4"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zapobiec emisjom rozproszonym LZO do powietrza lub, jeżeli jest to niemożliwe, ograniczyć je, w ramach BAT należy stosować kombinację poniższych technik, z zachowaniem podanej kolejności. </w:t>
            </w:r>
          </w:p>
          <w:p w14:paraId="7450AA8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Uwaga: Stosowanie technik ukierunkowanych na zapobieganie emisjom rozproszonym LZO do powietrza lub, jeżeli jest to niemożliwe, ograniczanie ich, odbywa się zgodnie z kryteriami pierwszeństwa zależnymi od niebezpiecznych właściwości emitowanej(-nych) substancji lub znaczenia emisji.</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2085"/>
              <w:gridCol w:w="4129"/>
              <w:gridCol w:w="1106"/>
              <w:gridCol w:w="2608"/>
            </w:tblGrid>
            <w:tr w:rsidR="009656F9" w:rsidRPr="009656F9" w14:paraId="6EF81C98" w14:textId="77777777" w:rsidTr="001773F8">
              <w:trPr>
                <w:tblCellSpacing w:w="0" w:type="dxa"/>
              </w:trPr>
              <w:tc>
                <w:tcPr>
                  <w:tcW w:w="2046" w:type="dxa"/>
                  <w:gridSpan w:val="2"/>
                  <w:hideMark/>
                </w:tcPr>
                <w:p w14:paraId="55AA962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3699" w:type="dxa"/>
                  <w:hideMark/>
                </w:tcPr>
                <w:p w14:paraId="0C4EDD9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c>
                <w:tcPr>
                  <w:tcW w:w="991" w:type="dxa"/>
                  <w:hideMark/>
                </w:tcPr>
                <w:p w14:paraId="48979C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Rodzaj emisji</w:t>
                  </w:r>
                </w:p>
              </w:tc>
              <w:tc>
                <w:tcPr>
                  <w:tcW w:w="2336" w:type="dxa"/>
                  <w:hideMark/>
                </w:tcPr>
                <w:p w14:paraId="7B61B8B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w:t>
                  </w:r>
                </w:p>
              </w:tc>
            </w:tr>
            <w:tr w:rsidR="009656F9" w:rsidRPr="009656F9" w14:paraId="3F324C04" w14:textId="77777777" w:rsidTr="001773F8">
              <w:trPr>
                <w:tblCellSpacing w:w="0" w:type="dxa"/>
              </w:trPr>
              <w:tc>
                <w:tcPr>
                  <w:tcW w:w="9072" w:type="dxa"/>
                  <w:gridSpan w:val="5"/>
                  <w:hideMark/>
                </w:tcPr>
                <w:tbl>
                  <w:tblPr>
                    <w:tblW w:w="5000" w:type="pct"/>
                    <w:tblCellSpacing w:w="0" w:type="dxa"/>
                    <w:tblLayout w:type="fixed"/>
                    <w:tblCellMar>
                      <w:left w:w="0" w:type="dxa"/>
                      <w:right w:w="0" w:type="dxa"/>
                    </w:tblCellMar>
                    <w:tblLook w:val="04A0" w:firstRow="1" w:lastRow="0" w:firstColumn="1" w:lastColumn="0" w:noHBand="0" w:noVBand="1"/>
                  </w:tblPr>
                  <w:tblGrid>
                    <w:gridCol w:w="784"/>
                    <w:gridCol w:w="9343"/>
                  </w:tblGrid>
                  <w:tr w:rsidR="009656F9" w:rsidRPr="009656F9" w14:paraId="62738E68" w14:textId="77777777" w:rsidTr="001773F8">
                    <w:trPr>
                      <w:tblCellSpacing w:w="0" w:type="dxa"/>
                    </w:trPr>
                    <w:tc>
                      <w:tcPr>
                        <w:tcW w:w="702" w:type="dxa"/>
                        <w:hideMark/>
                      </w:tcPr>
                      <w:p w14:paraId="3F6DE47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 </w:t>
                        </w:r>
                      </w:p>
                    </w:tc>
                    <w:tc>
                      <w:tcPr>
                        <w:tcW w:w="8370" w:type="dxa"/>
                        <w:hideMark/>
                      </w:tcPr>
                      <w:p w14:paraId="75E161D8"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 xml:space="preserve">Techniki zapobiegania </w:t>
                        </w:r>
                      </w:p>
                    </w:tc>
                  </w:tr>
                </w:tbl>
                <w:p w14:paraId="062B1E33"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26C480C2" w14:textId="77777777" w:rsidTr="001773F8">
              <w:trPr>
                <w:tblCellSpacing w:w="0" w:type="dxa"/>
              </w:trPr>
              <w:tc>
                <w:tcPr>
                  <w:tcW w:w="178" w:type="dxa"/>
                  <w:hideMark/>
                </w:tcPr>
                <w:p w14:paraId="079B05D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868" w:type="dxa"/>
                  <w:hideMark/>
                </w:tcPr>
                <w:p w14:paraId="613C523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Ograniczenie liczby źródeł emisji</w:t>
                  </w:r>
                </w:p>
              </w:tc>
              <w:tc>
                <w:tcPr>
                  <w:tcW w:w="3699" w:type="dxa"/>
                  <w:hideMark/>
                </w:tcPr>
                <w:p w14:paraId="622ACF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108"/>
                    <w:gridCol w:w="3797"/>
                  </w:tblGrid>
                  <w:tr w:rsidR="009656F9" w:rsidRPr="009656F9" w14:paraId="14C9433B" w14:textId="77777777" w:rsidTr="001773F8">
                    <w:trPr>
                      <w:tblCellSpacing w:w="0" w:type="dxa"/>
                    </w:trPr>
                    <w:tc>
                      <w:tcPr>
                        <w:tcW w:w="353" w:type="dxa"/>
                        <w:gridSpan w:val="2"/>
                        <w:hideMark/>
                      </w:tcPr>
                      <w:p w14:paraId="1F68A68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053" w:type="dxa"/>
                        <w:hideMark/>
                      </w:tcPr>
                      <w:p w14:paraId="0CC8F77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zmniejszenie długości rur,</w:t>
                        </w:r>
                      </w:p>
                    </w:tc>
                  </w:tr>
                  <w:tr w:rsidR="009656F9" w:rsidRPr="009656F9" w14:paraId="73D09010" w14:textId="77777777" w:rsidTr="001773F8">
                    <w:trPr>
                      <w:tblCellSpacing w:w="0" w:type="dxa"/>
                    </w:trPr>
                    <w:tc>
                      <w:tcPr>
                        <w:tcW w:w="238" w:type="dxa"/>
                        <w:hideMark/>
                      </w:tcPr>
                      <w:p w14:paraId="0824E31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0A29774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zmniejszenie liczby złączy rur (np. kołnierzy) i zaworów,</w:t>
                        </w:r>
                      </w:p>
                    </w:tc>
                  </w:tr>
                  <w:tr w:rsidR="009656F9" w:rsidRPr="009656F9" w14:paraId="392A6437" w14:textId="77777777" w:rsidTr="001773F8">
                    <w:trPr>
                      <w:tblCellSpacing w:w="0" w:type="dxa"/>
                    </w:trPr>
                    <w:tc>
                      <w:tcPr>
                        <w:tcW w:w="238" w:type="dxa"/>
                        <w:hideMark/>
                      </w:tcPr>
                      <w:p w14:paraId="2333B06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1102F2D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spawanych kształtek i połączeń,</w:t>
                        </w:r>
                      </w:p>
                    </w:tc>
                  </w:tr>
                  <w:tr w:rsidR="009656F9" w:rsidRPr="009656F9" w14:paraId="72A8CCB9" w14:textId="77777777" w:rsidTr="001773F8">
                    <w:trPr>
                      <w:tblCellSpacing w:w="0" w:type="dxa"/>
                    </w:trPr>
                    <w:tc>
                      <w:tcPr>
                        <w:tcW w:w="238" w:type="dxa"/>
                        <w:hideMark/>
                      </w:tcPr>
                      <w:p w14:paraId="2A536A7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5D286B4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sprężonego powietrza lub grawitacji do przemieszczania materiałów.</w:t>
                        </w:r>
                      </w:p>
                    </w:tc>
                  </w:tr>
                </w:tbl>
                <w:p w14:paraId="50C2C30D" w14:textId="77777777" w:rsidR="009656F9" w:rsidRPr="009656F9" w:rsidRDefault="009656F9" w:rsidP="009656F9">
                  <w:pPr>
                    <w:spacing w:after="0" w:line="240" w:lineRule="auto"/>
                    <w:jc w:val="both"/>
                    <w:rPr>
                      <w:rFonts w:eastAsia="Times New Roman" w:cs="Arial"/>
                      <w:sz w:val="20"/>
                      <w:szCs w:val="20"/>
                      <w:lang w:eastAsia="pl-PL"/>
                    </w:rPr>
                  </w:pPr>
                </w:p>
              </w:tc>
              <w:tc>
                <w:tcPr>
                  <w:tcW w:w="991" w:type="dxa"/>
                  <w:hideMark/>
                </w:tcPr>
                <w:p w14:paraId="5AC1AEA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ulotne I nieulotne</w:t>
                  </w:r>
                </w:p>
              </w:tc>
              <w:tc>
                <w:tcPr>
                  <w:tcW w:w="2336" w:type="dxa"/>
                  <w:hideMark/>
                </w:tcPr>
                <w:p w14:paraId="535609D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ograniczenia eksploatacyjne.</w:t>
                  </w:r>
                </w:p>
              </w:tc>
            </w:tr>
            <w:tr w:rsidR="009656F9" w:rsidRPr="009656F9" w14:paraId="7F142F8B" w14:textId="77777777" w:rsidTr="001773F8">
              <w:trPr>
                <w:tblCellSpacing w:w="0" w:type="dxa"/>
              </w:trPr>
              <w:tc>
                <w:tcPr>
                  <w:tcW w:w="178" w:type="dxa"/>
                  <w:hideMark/>
                </w:tcPr>
                <w:p w14:paraId="5B8C4B6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868" w:type="dxa"/>
                  <w:hideMark/>
                </w:tcPr>
                <w:p w14:paraId="303649D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urządzeń o wysokim poziomie integralności</w:t>
                  </w:r>
                </w:p>
              </w:tc>
              <w:tc>
                <w:tcPr>
                  <w:tcW w:w="3699" w:type="dxa"/>
                  <w:hideMark/>
                </w:tcPr>
                <w:p w14:paraId="2DBCCF7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Urządzenia o wysokim poziomie integralności obejmują między innymi:</w:t>
                  </w:r>
                </w:p>
                <w:tbl>
                  <w:tblPr>
                    <w:tblW w:w="5000" w:type="pct"/>
                    <w:tblCellSpacing w:w="0" w:type="dxa"/>
                    <w:tblLayout w:type="fixed"/>
                    <w:tblCellMar>
                      <w:left w:w="0" w:type="dxa"/>
                      <w:right w:w="0" w:type="dxa"/>
                    </w:tblCellMar>
                    <w:tblLook w:val="04A0" w:firstRow="1" w:lastRow="0" w:firstColumn="1" w:lastColumn="0" w:noHBand="0" w:noVBand="1"/>
                  </w:tblPr>
                  <w:tblGrid>
                    <w:gridCol w:w="225"/>
                    <w:gridCol w:w="12"/>
                    <w:gridCol w:w="3892"/>
                  </w:tblGrid>
                  <w:tr w:rsidR="009656F9" w:rsidRPr="009656F9" w14:paraId="4698FC11" w14:textId="77777777" w:rsidTr="001773F8">
                    <w:trPr>
                      <w:tblCellSpacing w:w="0" w:type="dxa"/>
                    </w:trPr>
                    <w:tc>
                      <w:tcPr>
                        <w:tcW w:w="238" w:type="dxa"/>
                        <w:hideMark/>
                      </w:tcPr>
                      <w:p w14:paraId="3F70182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4A5C00D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zawory mieszkowe lub z podwójnym uszczelnieniem dławicowym lub równie skuteczne urządzenia,</w:t>
                        </w:r>
                      </w:p>
                    </w:tc>
                  </w:tr>
                  <w:tr w:rsidR="009656F9" w:rsidRPr="009656F9" w14:paraId="2C9A2A32" w14:textId="77777777" w:rsidTr="001773F8">
                    <w:trPr>
                      <w:tblCellSpacing w:w="0" w:type="dxa"/>
                    </w:trPr>
                    <w:tc>
                      <w:tcPr>
                        <w:tcW w:w="238" w:type="dxa"/>
                        <w:hideMark/>
                      </w:tcPr>
                      <w:p w14:paraId="760AE85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1B8085D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pompy/sprężarki/mieszadła magnetyczne lub we wspólnej obudowie lub pompy/sprężarki/mieszadła, w których zastosowano podwójne uszczelnienie i barierę cieczową,</w:t>
                        </w:r>
                      </w:p>
                    </w:tc>
                  </w:tr>
                  <w:tr w:rsidR="009656F9" w:rsidRPr="009656F9" w14:paraId="39B58BFB" w14:textId="77777777" w:rsidTr="001773F8">
                    <w:trPr>
                      <w:tblCellSpacing w:w="0" w:type="dxa"/>
                    </w:trPr>
                    <w:tc>
                      <w:tcPr>
                        <w:tcW w:w="238" w:type="dxa"/>
                        <w:hideMark/>
                      </w:tcPr>
                      <w:p w14:paraId="31518B6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205D634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certyfikowane uszczelki wysokiej jakości (np. zgodnie z normą EN 13555), które są dokręcane zgodnie z techniką określoną w lit. e),</w:t>
                        </w:r>
                      </w:p>
                    </w:tc>
                  </w:tr>
                  <w:tr w:rsidR="009656F9" w:rsidRPr="009656F9" w14:paraId="3AC94D2D" w14:textId="77777777" w:rsidTr="001773F8">
                    <w:trPr>
                      <w:tblCellSpacing w:w="0" w:type="dxa"/>
                    </w:trPr>
                    <w:tc>
                      <w:tcPr>
                        <w:tcW w:w="251" w:type="dxa"/>
                        <w:gridSpan w:val="2"/>
                        <w:hideMark/>
                      </w:tcPr>
                      <w:p w14:paraId="04C7EE1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55" w:type="dxa"/>
                        <w:hideMark/>
                      </w:tcPr>
                      <w:p w14:paraId="0505639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zamknięty system pobierania próbek.</w:t>
                        </w:r>
                      </w:p>
                    </w:tc>
                  </w:tr>
                </w:tbl>
                <w:p w14:paraId="57A2843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urządzeń o wysokim poziomie integralności jest szczególnie istotne w celu powstrzymania lub zminimalizowania:</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3905"/>
                  </w:tblGrid>
                  <w:tr w:rsidR="009656F9" w:rsidRPr="009656F9" w14:paraId="3DC55E76" w14:textId="77777777" w:rsidTr="001773F8">
                    <w:trPr>
                      <w:tblCellSpacing w:w="0" w:type="dxa"/>
                    </w:trPr>
                    <w:tc>
                      <w:tcPr>
                        <w:tcW w:w="238" w:type="dxa"/>
                        <w:hideMark/>
                      </w:tcPr>
                      <w:p w14:paraId="10B7667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66E36C7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emisji substancji CMR lub substancji o ostrej toksyczności, lub</w:t>
                        </w:r>
                      </w:p>
                    </w:tc>
                  </w:tr>
                  <w:tr w:rsidR="009656F9" w:rsidRPr="009656F9" w14:paraId="51945B36" w14:textId="77777777" w:rsidTr="001773F8">
                    <w:trPr>
                      <w:tblCellSpacing w:w="0" w:type="dxa"/>
                    </w:trPr>
                    <w:tc>
                      <w:tcPr>
                        <w:tcW w:w="238" w:type="dxa"/>
                        <w:hideMark/>
                      </w:tcPr>
                      <w:p w14:paraId="57C59C0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530067A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emisji pochodzących z urządzeń o wysokim potencjale wycieku, lub</w:t>
                        </w:r>
                      </w:p>
                    </w:tc>
                  </w:tr>
                  <w:tr w:rsidR="009656F9" w:rsidRPr="009656F9" w14:paraId="143A8ADF" w14:textId="77777777" w:rsidTr="001773F8">
                    <w:trPr>
                      <w:tblCellSpacing w:w="0" w:type="dxa"/>
                    </w:trPr>
                    <w:tc>
                      <w:tcPr>
                        <w:tcW w:w="238" w:type="dxa"/>
                        <w:hideMark/>
                      </w:tcPr>
                      <w:p w14:paraId="437C0AA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08B1489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wycieków powstających podczas procesów realizowanych w warunkach wysokiego ciśnienia (np. 300–2 000 barów).</w:t>
                        </w:r>
                      </w:p>
                    </w:tc>
                  </w:tr>
                </w:tbl>
                <w:p w14:paraId="24EE417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Urządzenia o wysokim poziomie integralności wybiera się, instaluje i konserwuje w zależności od rodzaju procesu i warunków jego przebiegu.</w:t>
                  </w:r>
                </w:p>
              </w:tc>
              <w:tc>
                <w:tcPr>
                  <w:tcW w:w="991" w:type="dxa"/>
                  <w:hideMark/>
                </w:tcPr>
                <w:p w14:paraId="63522B6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ulotne</w:t>
                  </w:r>
                </w:p>
              </w:tc>
              <w:tc>
                <w:tcPr>
                  <w:tcW w:w="2336" w:type="dxa"/>
                  <w:hideMark/>
                </w:tcPr>
                <w:p w14:paraId="6257D89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ograniczenia eksploatacyjne.</w:t>
                  </w:r>
                </w:p>
                <w:p w14:paraId="5F1D38A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 ta ma na ogół zastosowanie do nowych zespołów urządzeń oraz w przypadku znaczącej modernizacji zespołu urządzeń.</w:t>
                  </w:r>
                </w:p>
              </w:tc>
            </w:tr>
            <w:tr w:rsidR="009656F9" w:rsidRPr="009656F9" w14:paraId="476E62A3" w14:textId="77777777" w:rsidTr="001773F8">
              <w:trPr>
                <w:tblCellSpacing w:w="0" w:type="dxa"/>
              </w:trPr>
              <w:tc>
                <w:tcPr>
                  <w:tcW w:w="178" w:type="dxa"/>
                  <w:hideMark/>
                </w:tcPr>
                <w:p w14:paraId="4470DA8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868" w:type="dxa"/>
                  <w:hideMark/>
                </w:tcPr>
                <w:p w14:paraId="387BA6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Gromadzenie emisji rozproszonych i oczyszczanie gazów wylotowych</w:t>
                  </w:r>
                </w:p>
              </w:tc>
              <w:tc>
                <w:tcPr>
                  <w:tcW w:w="3699" w:type="dxa"/>
                  <w:hideMark/>
                </w:tcPr>
                <w:p w14:paraId="7AB0B28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Gromadzenie emisji rozproszonych LZO (np. z uszczelnień sprężarek, odpowietrzników i przewodów do oczyszczania) i przesyłanie ich w celu odzysku (zob. BAT 9 i BAT 10) lub redukcji emisji (zob. BAT 11).</w:t>
                  </w:r>
                </w:p>
              </w:tc>
              <w:tc>
                <w:tcPr>
                  <w:tcW w:w="991" w:type="dxa"/>
                  <w:hideMark/>
                </w:tcPr>
                <w:p w14:paraId="67BDE04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ulotne I nieulotne</w:t>
                  </w:r>
                </w:p>
              </w:tc>
              <w:tc>
                <w:tcPr>
                  <w:tcW w:w="2336" w:type="dxa"/>
                  <w:hideMark/>
                </w:tcPr>
                <w:p w14:paraId="7A52BC2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2385"/>
                  </w:tblGrid>
                  <w:tr w:rsidR="009656F9" w:rsidRPr="009656F9" w14:paraId="36CD99FB" w14:textId="77777777" w:rsidTr="001773F8">
                    <w:trPr>
                      <w:tblCellSpacing w:w="0" w:type="dxa"/>
                    </w:trPr>
                    <w:tc>
                      <w:tcPr>
                        <w:tcW w:w="200" w:type="dxa"/>
                        <w:hideMark/>
                      </w:tcPr>
                      <w:p w14:paraId="5309A16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2136" w:type="dxa"/>
                        <w:hideMark/>
                      </w:tcPr>
                      <w:p w14:paraId="3382AA5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istniejących zespołów urządzeń, lub</w:t>
                        </w:r>
                      </w:p>
                    </w:tc>
                  </w:tr>
                </w:tbl>
                <w:p w14:paraId="08990BE0" w14:textId="77777777" w:rsidR="009656F9" w:rsidRPr="009656F9" w:rsidRDefault="009656F9" w:rsidP="009656F9">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2385"/>
                  </w:tblGrid>
                  <w:tr w:rsidR="009656F9" w:rsidRPr="009656F9" w14:paraId="3CE88763" w14:textId="77777777" w:rsidTr="001773F8">
                    <w:trPr>
                      <w:tblCellSpacing w:w="0" w:type="dxa"/>
                    </w:trPr>
                    <w:tc>
                      <w:tcPr>
                        <w:tcW w:w="200" w:type="dxa"/>
                        <w:hideMark/>
                      </w:tcPr>
                      <w:p w14:paraId="726954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2136" w:type="dxa"/>
                        <w:hideMark/>
                      </w:tcPr>
                      <w:p w14:paraId="4DCC97C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ze względu na kwestie bezpieczeństwa (np. unikanie stężeń zbliżonych do dolnej granicy wybuchowości).</w:t>
                        </w:r>
                      </w:p>
                    </w:tc>
                  </w:tr>
                </w:tbl>
                <w:p w14:paraId="3F9EBABB"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02525041" w14:textId="77777777" w:rsidTr="001773F8">
              <w:trPr>
                <w:tblCellSpacing w:w="0" w:type="dxa"/>
              </w:trPr>
              <w:tc>
                <w:tcPr>
                  <w:tcW w:w="9072" w:type="dxa"/>
                  <w:gridSpan w:val="5"/>
                  <w:hideMark/>
                </w:tcPr>
                <w:tbl>
                  <w:tblPr>
                    <w:tblW w:w="5000" w:type="pct"/>
                    <w:tblCellSpacing w:w="0" w:type="dxa"/>
                    <w:tblLayout w:type="fixed"/>
                    <w:tblCellMar>
                      <w:left w:w="0" w:type="dxa"/>
                      <w:right w:w="0" w:type="dxa"/>
                    </w:tblCellMar>
                    <w:tblLook w:val="04A0" w:firstRow="1" w:lastRow="0" w:firstColumn="1" w:lastColumn="0" w:noHBand="0" w:noVBand="1"/>
                  </w:tblPr>
                  <w:tblGrid>
                    <w:gridCol w:w="1311"/>
                    <w:gridCol w:w="8816"/>
                  </w:tblGrid>
                  <w:tr w:rsidR="009656F9" w:rsidRPr="009656F9" w14:paraId="7832DB95" w14:textId="77777777" w:rsidTr="001773F8">
                    <w:trPr>
                      <w:tblCellSpacing w:w="0" w:type="dxa"/>
                    </w:trPr>
                    <w:tc>
                      <w:tcPr>
                        <w:tcW w:w="1174" w:type="dxa"/>
                        <w:hideMark/>
                      </w:tcPr>
                      <w:p w14:paraId="70CAE4B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2. </w:t>
                        </w:r>
                      </w:p>
                    </w:tc>
                    <w:tc>
                      <w:tcPr>
                        <w:tcW w:w="7898" w:type="dxa"/>
                        <w:hideMark/>
                      </w:tcPr>
                      <w:p w14:paraId="32B5816C" w14:textId="77777777" w:rsidR="009656F9" w:rsidRPr="009656F9" w:rsidRDefault="009656F9" w:rsidP="009656F9">
                        <w:pPr>
                          <w:spacing w:after="0" w:line="240" w:lineRule="auto"/>
                          <w:jc w:val="both"/>
                          <w:rPr>
                            <w:rFonts w:eastAsia="Times New Roman" w:cs="Arial"/>
                            <w:sz w:val="20"/>
                            <w:szCs w:val="20"/>
                            <w:lang w:eastAsia="pl-PL"/>
                          </w:rPr>
                        </w:pPr>
                        <w:r w:rsidRPr="009656F9">
                          <w:rPr>
                            <w:rFonts w:eastAsia="Times New Roman" w:cs="Arial"/>
                            <w:sz w:val="20"/>
                            <w:szCs w:val="20"/>
                            <w:lang w:eastAsia="pl-PL"/>
                          </w:rPr>
                          <w:t xml:space="preserve">Inne techniki </w:t>
                        </w:r>
                      </w:p>
                    </w:tc>
                  </w:tr>
                </w:tbl>
                <w:p w14:paraId="521ECAAE"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59A8813C" w14:textId="77777777" w:rsidTr="001773F8">
              <w:trPr>
                <w:tblCellSpacing w:w="0" w:type="dxa"/>
              </w:trPr>
              <w:tc>
                <w:tcPr>
                  <w:tcW w:w="178" w:type="dxa"/>
                  <w:hideMark/>
                </w:tcPr>
                <w:p w14:paraId="2ADD755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868" w:type="dxa"/>
                  <w:hideMark/>
                </w:tcPr>
                <w:p w14:paraId="0CEAD55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Ułatwianie dostępu lub działań w zakresie monitorowania</w:t>
                  </w:r>
                </w:p>
              </w:tc>
              <w:tc>
                <w:tcPr>
                  <w:tcW w:w="3699" w:type="dxa"/>
                  <w:hideMark/>
                </w:tcPr>
                <w:p w14:paraId="2807091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Aby ułatwić realizację działań w zakresie konserwacji lub monitorowania, ułatwia się dostęp do potencjalnie nieszczelnych urządzeń, np. przez instalowanie platform, oraz wykorzystuje się bezzałogowe statki powietrzne do celów monitorowania.</w:t>
                  </w:r>
                </w:p>
              </w:tc>
              <w:tc>
                <w:tcPr>
                  <w:tcW w:w="991" w:type="dxa"/>
                  <w:hideMark/>
                </w:tcPr>
                <w:p w14:paraId="30F5018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ulotne</w:t>
                  </w:r>
                </w:p>
              </w:tc>
              <w:tc>
                <w:tcPr>
                  <w:tcW w:w="2336" w:type="dxa"/>
                  <w:hideMark/>
                </w:tcPr>
                <w:p w14:paraId="4247DAF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ograniczenia eksploatacyjne.</w:t>
                  </w:r>
                </w:p>
              </w:tc>
            </w:tr>
            <w:tr w:rsidR="009656F9" w:rsidRPr="009656F9" w14:paraId="0BEAED98" w14:textId="77777777" w:rsidTr="001773F8">
              <w:trPr>
                <w:tblCellSpacing w:w="0" w:type="dxa"/>
              </w:trPr>
              <w:tc>
                <w:tcPr>
                  <w:tcW w:w="178" w:type="dxa"/>
                  <w:hideMark/>
                </w:tcPr>
                <w:p w14:paraId="3072C18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1868" w:type="dxa"/>
                  <w:hideMark/>
                </w:tcPr>
                <w:p w14:paraId="3D770C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Dokręcanie</w:t>
                  </w:r>
                </w:p>
              </w:tc>
              <w:tc>
                <w:tcPr>
                  <w:tcW w:w="3699" w:type="dxa"/>
                  <w:hideMark/>
                </w:tcPr>
                <w:p w14:paraId="1B2CDD0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3905"/>
                  </w:tblGrid>
                  <w:tr w:rsidR="009656F9" w:rsidRPr="009656F9" w14:paraId="42B3D7D1" w14:textId="77777777" w:rsidTr="001773F8">
                    <w:trPr>
                      <w:tblCellSpacing w:w="0" w:type="dxa"/>
                    </w:trPr>
                    <w:tc>
                      <w:tcPr>
                        <w:tcW w:w="238" w:type="dxa"/>
                        <w:hideMark/>
                      </w:tcPr>
                      <w:p w14:paraId="2328FDA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7698103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dokręcanie uszczelek przez pracowników wykwalifikowanych zgodnie z normą EN 1591-4 oraz stosowanie wyznaczonego naprężenia uszczelki (np. obliczonego zgodnie z normą EN 1591-1),</w:t>
                        </w:r>
                      </w:p>
                    </w:tc>
                  </w:tr>
                  <w:tr w:rsidR="009656F9" w:rsidRPr="009656F9" w14:paraId="733A1FF1" w14:textId="77777777" w:rsidTr="001773F8">
                    <w:trPr>
                      <w:tblCellSpacing w:w="0" w:type="dxa"/>
                    </w:trPr>
                    <w:tc>
                      <w:tcPr>
                        <w:tcW w:w="238" w:type="dxa"/>
                        <w:hideMark/>
                      </w:tcPr>
                      <w:p w14:paraId="086B36E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14253A4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instalowanie szczelnych zakrętek na otwartych końcach,</w:t>
                        </w:r>
                      </w:p>
                    </w:tc>
                  </w:tr>
                  <w:tr w:rsidR="009656F9" w:rsidRPr="009656F9" w14:paraId="592D004B" w14:textId="77777777" w:rsidTr="001773F8">
                    <w:trPr>
                      <w:tblCellSpacing w:w="0" w:type="dxa"/>
                    </w:trPr>
                    <w:tc>
                      <w:tcPr>
                        <w:tcW w:w="238" w:type="dxa"/>
                        <w:hideMark/>
                      </w:tcPr>
                      <w:p w14:paraId="17E8527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46AF967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kołnierzy wybranych i zamontowanych zgodnie z normą EN 13555.</w:t>
                        </w:r>
                      </w:p>
                    </w:tc>
                  </w:tr>
                </w:tbl>
                <w:p w14:paraId="2E7110A5" w14:textId="77777777" w:rsidR="009656F9" w:rsidRPr="009656F9" w:rsidRDefault="009656F9" w:rsidP="009656F9">
                  <w:pPr>
                    <w:spacing w:after="0" w:line="240" w:lineRule="auto"/>
                    <w:jc w:val="both"/>
                    <w:rPr>
                      <w:rFonts w:eastAsia="Times New Roman" w:cs="Arial"/>
                      <w:sz w:val="20"/>
                      <w:szCs w:val="20"/>
                      <w:lang w:eastAsia="pl-PL"/>
                    </w:rPr>
                  </w:pPr>
                </w:p>
              </w:tc>
              <w:tc>
                <w:tcPr>
                  <w:tcW w:w="991" w:type="dxa"/>
                  <w:hideMark/>
                </w:tcPr>
                <w:p w14:paraId="429843C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ulotne</w:t>
                  </w:r>
                </w:p>
              </w:tc>
              <w:tc>
                <w:tcPr>
                  <w:tcW w:w="2336" w:type="dxa"/>
                  <w:hideMark/>
                </w:tcPr>
                <w:p w14:paraId="666D588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6BBBF4D0" w14:textId="77777777" w:rsidTr="001773F8">
              <w:trPr>
                <w:tblCellSpacing w:w="0" w:type="dxa"/>
              </w:trPr>
              <w:tc>
                <w:tcPr>
                  <w:tcW w:w="178" w:type="dxa"/>
                  <w:hideMark/>
                </w:tcPr>
                <w:p w14:paraId="4EA9A7E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w:t>
                  </w:r>
                </w:p>
              </w:tc>
              <w:tc>
                <w:tcPr>
                  <w:tcW w:w="1868" w:type="dxa"/>
                  <w:hideMark/>
                </w:tcPr>
                <w:p w14:paraId="5D9C026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Wymiana nieszczelnych urządzeń lub części</w:t>
                  </w:r>
                </w:p>
              </w:tc>
              <w:tc>
                <w:tcPr>
                  <w:tcW w:w="3699" w:type="dxa"/>
                  <w:hideMark/>
                </w:tcPr>
                <w:p w14:paraId="45159C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 wymianę:</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25"/>
                    <w:gridCol w:w="3880"/>
                  </w:tblGrid>
                  <w:tr w:rsidR="009656F9" w:rsidRPr="009656F9" w14:paraId="29A6F989" w14:textId="77777777" w:rsidTr="001773F8">
                    <w:trPr>
                      <w:tblCellSpacing w:w="0" w:type="dxa"/>
                    </w:trPr>
                    <w:tc>
                      <w:tcPr>
                        <w:tcW w:w="264" w:type="dxa"/>
                        <w:gridSpan w:val="2"/>
                        <w:hideMark/>
                      </w:tcPr>
                      <w:p w14:paraId="6912C4D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42" w:type="dxa"/>
                        <w:hideMark/>
                      </w:tcPr>
                      <w:p w14:paraId="1015A6A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uszczelek,</w:t>
                        </w:r>
                      </w:p>
                    </w:tc>
                  </w:tr>
                  <w:tr w:rsidR="009656F9" w:rsidRPr="009656F9" w14:paraId="142B34C9" w14:textId="77777777" w:rsidTr="001773F8">
                    <w:trPr>
                      <w:tblCellSpacing w:w="0" w:type="dxa"/>
                    </w:trPr>
                    <w:tc>
                      <w:tcPr>
                        <w:tcW w:w="238" w:type="dxa"/>
                        <w:hideMark/>
                      </w:tcPr>
                      <w:p w14:paraId="05BFBE5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27F59A3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elementów uszczelniających (np. pokrywy zbiornika),</w:t>
                        </w:r>
                      </w:p>
                    </w:tc>
                  </w:tr>
                  <w:tr w:rsidR="009656F9" w:rsidRPr="009656F9" w14:paraId="6A2B85BD" w14:textId="77777777" w:rsidTr="001773F8">
                    <w:trPr>
                      <w:tblCellSpacing w:w="0" w:type="dxa"/>
                    </w:trPr>
                    <w:tc>
                      <w:tcPr>
                        <w:tcW w:w="238" w:type="dxa"/>
                        <w:hideMark/>
                      </w:tcPr>
                      <w:p w14:paraId="5894CAF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5F3AB48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materiałów uszczelniających (np. materiału uszczelniającego trzpień zaworu lub sznura uszczelniającego).</w:t>
                        </w:r>
                      </w:p>
                    </w:tc>
                  </w:tr>
                </w:tbl>
                <w:p w14:paraId="22B68B70" w14:textId="77777777" w:rsidR="009656F9" w:rsidRPr="009656F9" w:rsidRDefault="009656F9" w:rsidP="009656F9">
                  <w:pPr>
                    <w:spacing w:after="0" w:line="240" w:lineRule="auto"/>
                    <w:jc w:val="both"/>
                    <w:rPr>
                      <w:rFonts w:eastAsia="Times New Roman" w:cs="Arial"/>
                      <w:sz w:val="20"/>
                      <w:szCs w:val="20"/>
                      <w:lang w:eastAsia="pl-PL"/>
                    </w:rPr>
                  </w:pPr>
                </w:p>
              </w:tc>
              <w:tc>
                <w:tcPr>
                  <w:tcW w:w="991" w:type="dxa"/>
                  <w:hideMark/>
                </w:tcPr>
                <w:p w14:paraId="5010111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ulotne</w:t>
                  </w:r>
                </w:p>
              </w:tc>
              <w:tc>
                <w:tcPr>
                  <w:tcW w:w="2336" w:type="dxa"/>
                  <w:hideMark/>
                </w:tcPr>
                <w:p w14:paraId="136D860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672CD6AB" w14:textId="77777777" w:rsidTr="001773F8">
              <w:trPr>
                <w:tblCellSpacing w:w="0" w:type="dxa"/>
              </w:trPr>
              <w:tc>
                <w:tcPr>
                  <w:tcW w:w="178" w:type="dxa"/>
                  <w:hideMark/>
                </w:tcPr>
                <w:p w14:paraId="24ABBED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w:t>
                  </w:r>
                </w:p>
              </w:tc>
              <w:tc>
                <w:tcPr>
                  <w:tcW w:w="1868" w:type="dxa"/>
                  <w:hideMark/>
                </w:tcPr>
                <w:p w14:paraId="6BC4C12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Przegląd i aktualizacja struktury procesu</w:t>
                  </w:r>
                </w:p>
              </w:tc>
              <w:tc>
                <w:tcPr>
                  <w:tcW w:w="3699" w:type="dxa"/>
                  <w:hideMark/>
                </w:tcPr>
                <w:p w14:paraId="7633C65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48"/>
                    <w:gridCol w:w="3857"/>
                  </w:tblGrid>
                  <w:tr w:rsidR="009656F9" w:rsidRPr="009656F9" w14:paraId="1493E3D8" w14:textId="77777777" w:rsidTr="001773F8">
                    <w:trPr>
                      <w:tblCellSpacing w:w="0" w:type="dxa"/>
                    </w:trPr>
                    <w:tc>
                      <w:tcPr>
                        <w:tcW w:w="238" w:type="dxa"/>
                        <w:hideMark/>
                      </w:tcPr>
                      <w:p w14:paraId="3B4D067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14FEF89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ograniczenie stosowania rozpuszczalników lub stosowanie rozpuszczalników o niższej lotności,</w:t>
                        </w:r>
                      </w:p>
                    </w:tc>
                  </w:tr>
                  <w:tr w:rsidR="009656F9" w:rsidRPr="009656F9" w14:paraId="3C3774AC" w14:textId="77777777" w:rsidTr="001773F8">
                    <w:trPr>
                      <w:tblCellSpacing w:w="0" w:type="dxa"/>
                    </w:trPr>
                    <w:tc>
                      <w:tcPr>
                        <w:tcW w:w="238" w:type="dxa"/>
                        <w:hideMark/>
                      </w:tcPr>
                      <w:p w14:paraId="08989C4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61B01C3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ograniczenie powstawania produktów ubocznych zawierających LZO,</w:t>
                        </w:r>
                      </w:p>
                    </w:tc>
                  </w:tr>
                  <w:tr w:rsidR="009656F9" w:rsidRPr="009656F9" w14:paraId="54AFE2E8" w14:textId="77777777" w:rsidTr="001773F8">
                    <w:trPr>
                      <w:tblCellSpacing w:w="0" w:type="dxa"/>
                    </w:trPr>
                    <w:tc>
                      <w:tcPr>
                        <w:tcW w:w="289" w:type="dxa"/>
                        <w:gridSpan w:val="2"/>
                        <w:hideMark/>
                      </w:tcPr>
                      <w:p w14:paraId="3683CCA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17" w:type="dxa"/>
                        <w:hideMark/>
                      </w:tcPr>
                      <w:p w14:paraId="794E877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obniżenie temperatury roboczej,</w:t>
                        </w:r>
                      </w:p>
                    </w:tc>
                  </w:tr>
                  <w:tr w:rsidR="009656F9" w:rsidRPr="009656F9" w14:paraId="0146AC9D" w14:textId="77777777" w:rsidTr="001773F8">
                    <w:trPr>
                      <w:tblCellSpacing w:w="0" w:type="dxa"/>
                    </w:trPr>
                    <w:tc>
                      <w:tcPr>
                        <w:tcW w:w="238" w:type="dxa"/>
                        <w:hideMark/>
                      </w:tcPr>
                      <w:p w14:paraId="7AA0AFB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2"/>
                        <w:hideMark/>
                      </w:tcPr>
                      <w:p w14:paraId="01825D6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obniżenie zawartości LZO w produkcie końcowym.</w:t>
                        </w:r>
                      </w:p>
                    </w:tc>
                  </w:tr>
                </w:tbl>
                <w:p w14:paraId="0F58B53E" w14:textId="77777777" w:rsidR="009656F9" w:rsidRPr="009656F9" w:rsidRDefault="009656F9" w:rsidP="009656F9">
                  <w:pPr>
                    <w:spacing w:after="0" w:line="240" w:lineRule="auto"/>
                    <w:jc w:val="both"/>
                    <w:rPr>
                      <w:rFonts w:eastAsia="Times New Roman" w:cs="Arial"/>
                      <w:sz w:val="20"/>
                      <w:szCs w:val="20"/>
                      <w:lang w:eastAsia="pl-PL"/>
                    </w:rPr>
                  </w:pPr>
                </w:p>
              </w:tc>
              <w:tc>
                <w:tcPr>
                  <w:tcW w:w="991" w:type="dxa"/>
                  <w:hideMark/>
                </w:tcPr>
                <w:p w14:paraId="592DBE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nieulotne</w:t>
                  </w:r>
                </w:p>
              </w:tc>
              <w:tc>
                <w:tcPr>
                  <w:tcW w:w="2336" w:type="dxa"/>
                  <w:hideMark/>
                </w:tcPr>
                <w:p w14:paraId="4B03ADB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ograniczenia eksploatacyjne.</w:t>
                  </w:r>
                </w:p>
              </w:tc>
            </w:tr>
            <w:tr w:rsidR="009656F9" w:rsidRPr="009656F9" w14:paraId="05DF61F1" w14:textId="77777777" w:rsidTr="001773F8">
              <w:trPr>
                <w:tblCellSpacing w:w="0" w:type="dxa"/>
              </w:trPr>
              <w:tc>
                <w:tcPr>
                  <w:tcW w:w="178" w:type="dxa"/>
                  <w:hideMark/>
                </w:tcPr>
                <w:p w14:paraId="3E34420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h)</w:t>
                  </w:r>
                </w:p>
              </w:tc>
              <w:tc>
                <w:tcPr>
                  <w:tcW w:w="1868" w:type="dxa"/>
                  <w:hideMark/>
                </w:tcPr>
                <w:p w14:paraId="75D4D8B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Przegląd i aktualizacja warunków eksploatacji</w:t>
                  </w:r>
                </w:p>
              </w:tc>
              <w:tc>
                <w:tcPr>
                  <w:tcW w:w="3699" w:type="dxa"/>
                  <w:hideMark/>
                </w:tcPr>
                <w:p w14:paraId="018A886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3905"/>
                  </w:tblGrid>
                  <w:tr w:rsidR="009656F9" w:rsidRPr="009656F9" w14:paraId="1FCDE691" w14:textId="77777777" w:rsidTr="001773F8">
                    <w:trPr>
                      <w:tblCellSpacing w:w="0" w:type="dxa"/>
                    </w:trPr>
                    <w:tc>
                      <w:tcPr>
                        <w:tcW w:w="238" w:type="dxa"/>
                        <w:hideMark/>
                      </w:tcPr>
                      <w:p w14:paraId="3A9E7EA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6D6D93D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zmniejszenie częstotliwości i czasu otwierania reaktora i zbiorników,</w:t>
                        </w:r>
                      </w:p>
                    </w:tc>
                  </w:tr>
                  <w:tr w:rsidR="009656F9" w:rsidRPr="009656F9" w14:paraId="38CED4C2" w14:textId="77777777" w:rsidTr="001773F8">
                    <w:trPr>
                      <w:tblCellSpacing w:w="0" w:type="dxa"/>
                    </w:trPr>
                    <w:tc>
                      <w:tcPr>
                        <w:tcW w:w="238" w:type="dxa"/>
                        <w:hideMark/>
                      </w:tcPr>
                      <w:p w14:paraId="3913108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2B6E12A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zapobieganie korozji przez zastosowanie w urządzeniach wykładziny lub powłoki, malowanie rur (w przypadku korozji zewnętrznej) oraz przez stosowanie inhibitorów korozji w odniesieniu do materiałów mających kontakt z urządzeniem.</w:t>
                        </w:r>
                      </w:p>
                    </w:tc>
                  </w:tr>
                </w:tbl>
                <w:p w14:paraId="71C4D783" w14:textId="77777777" w:rsidR="009656F9" w:rsidRPr="009656F9" w:rsidRDefault="009656F9" w:rsidP="009656F9">
                  <w:pPr>
                    <w:spacing w:after="0" w:line="240" w:lineRule="auto"/>
                    <w:jc w:val="both"/>
                    <w:rPr>
                      <w:rFonts w:eastAsia="Times New Roman" w:cs="Arial"/>
                      <w:sz w:val="20"/>
                      <w:szCs w:val="20"/>
                      <w:lang w:eastAsia="pl-PL"/>
                    </w:rPr>
                  </w:pPr>
                </w:p>
              </w:tc>
              <w:tc>
                <w:tcPr>
                  <w:tcW w:w="991" w:type="dxa"/>
                  <w:hideMark/>
                </w:tcPr>
                <w:p w14:paraId="278CAFE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nieulotne</w:t>
                  </w:r>
                </w:p>
              </w:tc>
              <w:tc>
                <w:tcPr>
                  <w:tcW w:w="2336" w:type="dxa"/>
                  <w:hideMark/>
                </w:tcPr>
                <w:p w14:paraId="5B451FB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08F5B6C1" w14:textId="77777777" w:rsidTr="001773F8">
              <w:trPr>
                <w:tblCellSpacing w:w="0" w:type="dxa"/>
              </w:trPr>
              <w:tc>
                <w:tcPr>
                  <w:tcW w:w="178" w:type="dxa"/>
                  <w:hideMark/>
                </w:tcPr>
                <w:p w14:paraId="65BD0A9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w:t>
                  </w:r>
                </w:p>
              </w:tc>
              <w:tc>
                <w:tcPr>
                  <w:tcW w:w="1868" w:type="dxa"/>
                  <w:hideMark/>
                </w:tcPr>
                <w:p w14:paraId="204BBA2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systemów zamkniętych</w:t>
                  </w:r>
                </w:p>
              </w:tc>
              <w:tc>
                <w:tcPr>
                  <w:tcW w:w="3699" w:type="dxa"/>
                  <w:hideMark/>
                </w:tcPr>
                <w:p w14:paraId="1431B46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5"/>
                    <w:gridCol w:w="6"/>
                    <w:gridCol w:w="12"/>
                    <w:gridCol w:w="3886"/>
                  </w:tblGrid>
                  <w:tr w:rsidR="009656F9" w:rsidRPr="009656F9" w14:paraId="31110FCA" w14:textId="77777777" w:rsidTr="001773F8">
                    <w:trPr>
                      <w:tblCellSpacing w:w="0" w:type="dxa"/>
                    </w:trPr>
                    <w:tc>
                      <w:tcPr>
                        <w:tcW w:w="238" w:type="dxa"/>
                        <w:hideMark/>
                      </w:tcPr>
                      <w:p w14:paraId="51E2906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3"/>
                        <w:hideMark/>
                      </w:tcPr>
                      <w:p w14:paraId="7BCAE0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wyrównywanie ciśnień oparów (zob. sekcja 1.4.3),</w:t>
                        </w:r>
                      </w:p>
                    </w:tc>
                  </w:tr>
                  <w:tr w:rsidR="009656F9" w:rsidRPr="009656F9" w14:paraId="46843447" w14:textId="77777777" w:rsidTr="001773F8">
                    <w:trPr>
                      <w:tblCellSpacing w:w="0" w:type="dxa"/>
                    </w:trPr>
                    <w:tc>
                      <w:tcPr>
                        <w:tcW w:w="238" w:type="dxa"/>
                        <w:hideMark/>
                      </w:tcPr>
                      <w:p w14:paraId="76978FD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3"/>
                        <w:hideMark/>
                      </w:tcPr>
                      <w:p w14:paraId="2F756A8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systemy zamknięte do rozdzielania fazy stałej/ciekłej i fazy ciekłej/ciekłej,</w:t>
                        </w:r>
                      </w:p>
                    </w:tc>
                  </w:tr>
                  <w:tr w:rsidR="009656F9" w:rsidRPr="009656F9" w14:paraId="4C9E732C" w14:textId="77777777" w:rsidTr="001773F8">
                    <w:trPr>
                      <w:tblCellSpacing w:w="0" w:type="dxa"/>
                    </w:trPr>
                    <w:tc>
                      <w:tcPr>
                        <w:tcW w:w="238" w:type="dxa"/>
                        <w:hideMark/>
                      </w:tcPr>
                      <w:p w14:paraId="58D657F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3"/>
                        <w:hideMark/>
                      </w:tcPr>
                      <w:p w14:paraId="31F9863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systemy zamknięte służące do czyszczenia,</w:t>
                        </w:r>
                      </w:p>
                    </w:tc>
                  </w:tr>
                  <w:tr w:rsidR="009656F9" w:rsidRPr="009656F9" w14:paraId="0E1B9934" w14:textId="77777777" w:rsidTr="001773F8">
                    <w:trPr>
                      <w:tblCellSpacing w:w="0" w:type="dxa"/>
                    </w:trPr>
                    <w:tc>
                      <w:tcPr>
                        <w:tcW w:w="238" w:type="dxa"/>
                        <w:hideMark/>
                      </w:tcPr>
                      <w:p w14:paraId="75B5499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gridSpan w:val="3"/>
                        <w:hideMark/>
                      </w:tcPr>
                      <w:p w14:paraId="46D5AB5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zamknięte systemy kanalizacyjne lub oczyszczalnie ścieków,</w:t>
                        </w:r>
                      </w:p>
                    </w:tc>
                  </w:tr>
                  <w:tr w:rsidR="009656F9" w:rsidRPr="009656F9" w14:paraId="7E59AFCA" w14:textId="77777777" w:rsidTr="001773F8">
                    <w:trPr>
                      <w:tblCellSpacing w:w="0" w:type="dxa"/>
                    </w:trPr>
                    <w:tc>
                      <w:tcPr>
                        <w:tcW w:w="244" w:type="dxa"/>
                        <w:gridSpan w:val="2"/>
                        <w:hideMark/>
                      </w:tcPr>
                      <w:p w14:paraId="53D11CE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2" w:type="dxa"/>
                        <w:gridSpan w:val="2"/>
                        <w:hideMark/>
                      </w:tcPr>
                      <w:p w14:paraId="184DDE6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zamknięte systemy pobierania próbek,</w:t>
                        </w:r>
                      </w:p>
                    </w:tc>
                  </w:tr>
                  <w:tr w:rsidR="009656F9" w:rsidRPr="009656F9" w14:paraId="72C5FC04" w14:textId="77777777" w:rsidTr="001773F8">
                    <w:trPr>
                      <w:tblCellSpacing w:w="0" w:type="dxa"/>
                    </w:trPr>
                    <w:tc>
                      <w:tcPr>
                        <w:tcW w:w="257" w:type="dxa"/>
                        <w:gridSpan w:val="3"/>
                        <w:hideMark/>
                      </w:tcPr>
                      <w:p w14:paraId="51B9D63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49" w:type="dxa"/>
                        <w:hideMark/>
                      </w:tcPr>
                      <w:p w14:paraId="615AC86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zamknięte obszary magazynowania.</w:t>
                        </w:r>
                      </w:p>
                    </w:tc>
                  </w:tr>
                </w:tbl>
                <w:p w14:paraId="306209E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Gazy wylotowe z systemów zamkniętych są przesyłane w celu odzysku (zob. BAT 9 i BAT 10) lub redukcji emisji (zob. BAT 11).</w:t>
                  </w:r>
                </w:p>
              </w:tc>
              <w:tc>
                <w:tcPr>
                  <w:tcW w:w="991" w:type="dxa"/>
                  <w:hideMark/>
                </w:tcPr>
                <w:p w14:paraId="3C23DFA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nieulotne</w:t>
                  </w:r>
                </w:p>
              </w:tc>
              <w:tc>
                <w:tcPr>
                  <w:tcW w:w="2336" w:type="dxa"/>
                  <w:hideMark/>
                </w:tcPr>
                <w:p w14:paraId="4746FA1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ograniczenia eksploatacyjne lub kwestie bezpieczeństwa.</w:t>
                  </w:r>
                </w:p>
              </w:tc>
            </w:tr>
            <w:tr w:rsidR="009656F9" w:rsidRPr="009656F9" w14:paraId="1B41B406" w14:textId="77777777" w:rsidTr="001773F8">
              <w:trPr>
                <w:tblCellSpacing w:w="0" w:type="dxa"/>
              </w:trPr>
              <w:tc>
                <w:tcPr>
                  <w:tcW w:w="178" w:type="dxa"/>
                  <w:hideMark/>
                </w:tcPr>
                <w:p w14:paraId="5570AE8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j)</w:t>
                  </w:r>
                </w:p>
              </w:tc>
              <w:tc>
                <w:tcPr>
                  <w:tcW w:w="1868" w:type="dxa"/>
                  <w:hideMark/>
                </w:tcPr>
                <w:p w14:paraId="5EE4558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technik w celu zminimalizowania emisji pochodzących z powierzchni</w:t>
                  </w:r>
                </w:p>
              </w:tc>
              <w:tc>
                <w:tcPr>
                  <w:tcW w:w="3699" w:type="dxa"/>
                  <w:hideMark/>
                </w:tcPr>
                <w:p w14:paraId="78B1BF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3905"/>
                  </w:tblGrid>
                  <w:tr w:rsidR="009656F9" w:rsidRPr="009656F9" w14:paraId="1D50B57A" w14:textId="77777777" w:rsidTr="001773F8">
                    <w:trPr>
                      <w:tblCellSpacing w:w="0" w:type="dxa"/>
                    </w:trPr>
                    <w:tc>
                      <w:tcPr>
                        <w:tcW w:w="238" w:type="dxa"/>
                        <w:hideMark/>
                      </w:tcPr>
                      <w:p w14:paraId="5608EEC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2FBDBEE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instalowanie systemów zbierania oleju na otwartych powierzchniach,</w:t>
                        </w:r>
                      </w:p>
                    </w:tc>
                  </w:tr>
                  <w:tr w:rsidR="009656F9" w:rsidRPr="009656F9" w14:paraId="6218D265" w14:textId="77777777" w:rsidTr="001773F8">
                    <w:trPr>
                      <w:tblCellSpacing w:w="0" w:type="dxa"/>
                    </w:trPr>
                    <w:tc>
                      <w:tcPr>
                        <w:tcW w:w="238" w:type="dxa"/>
                        <w:hideMark/>
                      </w:tcPr>
                      <w:p w14:paraId="3C4EC6D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352EDE7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okresowe odtłuszczanie otwartych powierzchni (np. usuwanie pływającej materii),</w:t>
                        </w:r>
                      </w:p>
                    </w:tc>
                  </w:tr>
                  <w:tr w:rsidR="009656F9" w:rsidRPr="009656F9" w14:paraId="09159368" w14:textId="77777777" w:rsidTr="001773F8">
                    <w:trPr>
                      <w:tblCellSpacing w:w="0" w:type="dxa"/>
                    </w:trPr>
                    <w:tc>
                      <w:tcPr>
                        <w:tcW w:w="238" w:type="dxa"/>
                        <w:hideMark/>
                      </w:tcPr>
                      <w:p w14:paraId="6D4C46C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224340B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instalowanie na otwartych powierzchniach elementów pływających zapobiegających parowaniu,</w:t>
                        </w:r>
                      </w:p>
                    </w:tc>
                  </w:tr>
                  <w:tr w:rsidR="009656F9" w:rsidRPr="009656F9" w14:paraId="65B439D5" w14:textId="77777777" w:rsidTr="001773F8">
                    <w:trPr>
                      <w:tblCellSpacing w:w="0" w:type="dxa"/>
                    </w:trPr>
                    <w:tc>
                      <w:tcPr>
                        <w:tcW w:w="238" w:type="dxa"/>
                        <w:hideMark/>
                      </w:tcPr>
                      <w:p w14:paraId="1BC4ACB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63238BB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oczyszczanie strumieni ścieków w celu usunięcia LZO i przesłania LZO w celu odzysku (zob. BAT 9 i BAT 10) lub redukcji emisji (zob. BAT 11),</w:t>
                        </w:r>
                      </w:p>
                    </w:tc>
                  </w:tr>
                  <w:tr w:rsidR="009656F9" w:rsidRPr="009656F9" w14:paraId="47F95181" w14:textId="77777777" w:rsidTr="001773F8">
                    <w:trPr>
                      <w:tblCellSpacing w:w="0" w:type="dxa"/>
                    </w:trPr>
                    <w:tc>
                      <w:tcPr>
                        <w:tcW w:w="238" w:type="dxa"/>
                        <w:hideMark/>
                      </w:tcPr>
                      <w:p w14:paraId="4E1B835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108B383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instalowanie pływających pokryw dachowych na zbiornikach,</w:t>
                        </w:r>
                      </w:p>
                    </w:tc>
                  </w:tr>
                  <w:tr w:rsidR="009656F9" w:rsidRPr="009656F9" w14:paraId="25591D70" w14:textId="77777777" w:rsidTr="001773F8">
                    <w:trPr>
                      <w:tblCellSpacing w:w="0" w:type="dxa"/>
                    </w:trPr>
                    <w:tc>
                      <w:tcPr>
                        <w:tcW w:w="238" w:type="dxa"/>
                        <w:hideMark/>
                      </w:tcPr>
                      <w:p w14:paraId="42B8976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4168" w:type="dxa"/>
                        <w:hideMark/>
                      </w:tcPr>
                      <w:p w14:paraId="3E9641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zbiorników o nieruchomej pokrywie dachowej połączonych z układem oczyszczania gazów odlotowych.</w:t>
                        </w:r>
                      </w:p>
                    </w:tc>
                  </w:tr>
                </w:tbl>
                <w:p w14:paraId="66CB0A8E" w14:textId="77777777" w:rsidR="009656F9" w:rsidRPr="009656F9" w:rsidRDefault="009656F9" w:rsidP="009656F9">
                  <w:pPr>
                    <w:spacing w:after="0" w:line="240" w:lineRule="auto"/>
                    <w:jc w:val="both"/>
                    <w:rPr>
                      <w:rFonts w:eastAsia="Times New Roman" w:cs="Arial"/>
                      <w:sz w:val="20"/>
                      <w:szCs w:val="20"/>
                      <w:lang w:eastAsia="pl-PL"/>
                    </w:rPr>
                  </w:pPr>
                </w:p>
              </w:tc>
              <w:tc>
                <w:tcPr>
                  <w:tcW w:w="991" w:type="dxa"/>
                  <w:hideMark/>
                </w:tcPr>
                <w:p w14:paraId="1660E49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Emisje nieulotne</w:t>
                  </w:r>
                </w:p>
              </w:tc>
              <w:tc>
                <w:tcPr>
                  <w:tcW w:w="2336" w:type="dxa"/>
                  <w:hideMark/>
                </w:tcPr>
                <w:p w14:paraId="1E2F64F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zespołów urządzeń ze względu na ograniczenia eksploatacyjne.</w:t>
                  </w:r>
                </w:p>
              </w:tc>
            </w:tr>
          </w:tbl>
          <w:p w14:paraId="42A3FE8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1.1.4.4. Konkluzje dotyczące BAT w odniesieniu do stosowania rozpuszczalników lub ponownego wykorzystania odzyskanych rozpuszczalników </w:t>
            </w:r>
          </w:p>
          <w:p w14:paraId="2869662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Podane poniżej poziomy emisji dotyczące stosowania rozpuszczalników lub ponownego wykorzystania odzyskanych rozpuszczalników są powiązane z ogólnymi konkluzjami dotyczącymi BAT przedstawionymi w sekcjach 1.1 oraz 1.1.4.3.</w:t>
            </w:r>
          </w:p>
          <w:p w14:paraId="6E80B47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1.7 Poziom emisji powiązany z najlepszymi dostępnymi technikami (BAT-AEL) w odniesieniu do emisji rozproszonych do powietrza LZO pochodzących ze stosowania rozpuszczalników lub ponownego wykorzystania odzyskanych rozpuszczalników </w:t>
            </w:r>
          </w:p>
          <w:tbl>
            <w:tblPr>
              <w:tblW w:w="5000" w:type="pct"/>
              <w:tblCellSpacing w:w="0" w:type="dxa"/>
              <w:tblLayout w:type="fixed"/>
              <w:tblCellMar>
                <w:left w:w="0" w:type="dxa"/>
                <w:right w:w="0" w:type="dxa"/>
              </w:tblCellMar>
              <w:tblLook w:val="04A0" w:firstRow="1" w:lastRow="0" w:firstColumn="1" w:lastColumn="0" w:noHBand="0" w:noVBand="1"/>
            </w:tblPr>
            <w:tblGrid>
              <w:gridCol w:w="2368"/>
              <w:gridCol w:w="7759"/>
            </w:tblGrid>
            <w:tr w:rsidR="009656F9" w:rsidRPr="009656F9" w14:paraId="72704C69" w14:textId="77777777" w:rsidTr="001773F8">
              <w:trPr>
                <w:tblCellSpacing w:w="0" w:type="dxa"/>
              </w:trPr>
              <w:tc>
                <w:tcPr>
                  <w:tcW w:w="2121" w:type="dxa"/>
                  <w:hideMark/>
                </w:tcPr>
                <w:p w14:paraId="5A98325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Parametr</w:t>
                  </w:r>
                </w:p>
              </w:tc>
              <w:tc>
                <w:tcPr>
                  <w:tcW w:w="6951" w:type="dxa"/>
                  <w:hideMark/>
                </w:tcPr>
                <w:p w14:paraId="1BCF154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BAT-AEL (wartość procentowa wkładów rozpuszczalników) (średnia roczna) </w:t>
                  </w:r>
                  <w:hyperlink r:id="rId144" w:anchor="ntr59-L_2022318PL.01015901-E0059" w:history="1">
                    <w:r w:rsidRPr="009656F9">
                      <w:rPr>
                        <w:rFonts w:eastAsia="Times New Roman" w:cs="Arial"/>
                        <w:color w:val="0000FF"/>
                        <w:sz w:val="16"/>
                        <w:szCs w:val="16"/>
                        <w:u w:val="single"/>
                        <w:lang w:eastAsia="pl-PL"/>
                      </w:rPr>
                      <w:t> (59)</w:t>
                    </w:r>
                  </w:hyperlink>
                  <w:r w:rsidRPr="009656F9">
                    <w:rPr>
                      <w:rFonts w:eastAsia="Times New Roman" w:cs="Arial"/>
                      <w:sz w:val="16"/>
                      <w:szCs w:val="16"/>
                      <w:lang w:eastAsia="pl-PL"/>
                    </w:rPr>
                    <w:t xml:space="preserve"> </w:t>
                  </w:r>
                </w:p>
              </w:tc>
            </w:tr>
            <w:tr w:rsidR="009656F9" w:rsidRPr="009656F9" w14:paraId="60F8B086" w14:textId="77777777" w:rsidTr="001773F8">
              <w:trPr>
                <w:tblCellSpacing w:w="0" w:type="dxa"/>
              </w:trPr>
              <w:tc>
                <w:tcPr>
                  <w:tcW w:w="2121" w:type="dxa"/>
                  <w:hideMark/>
                </w:tcPr>
                <w:p w14:paraId="59304F8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Emisje rozproszone LZO</w:t>
                  </w:r>
                </w:p>
              </w:tc>
              <w:tc>
                <w:tcPr>
                  <w:tcW w:w="6951" w:type="dxa"/>
                  <w:hideMark/>
                </w:tcPr>
                <w:p w14:paraId="2D66EF5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5  %</w:t>
                  </w:r>
                </w:p>
              </w:tc>
            </w:tr>
          </w:tbl>
          <w:p w14:paraId="3F98EF4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20, BAT 21 i BAT 22.</w:t>
            </w:r>
          </w:p>
          <w:p w14:paraId="69214904"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23 – Zgodny</w:t>
            </w:r>
          </w:p>
          <w:p w14:paraId="3CFB1BCF"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Techniki zastosowane przez Spółkę oraz wymagania BAT 23 są w wielu obszarach takie same. Spółka zastosowała dotychczas następujące metody zapobiegania emisjom rozproszonym i ich ograniczania:</w:t>
            </w:r>
          </w:p>
          <w:p w14:paraId="0866A99F"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w zakresie technik zapobiegania emisjom:</w:t>
            </w:r>
          </w:p>
          <w:p w14:paraId="6585EEEF"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xml:space="preserve">- zmniejszenie liczby złączy rur (np. kołnierzy) i zaworów: instalacja jest wyposażona w bardzo małą liczbę złączy </w:t>
            </w:r>
            <w:r w:rsidRPr="009656F9">
              <w:rPr>
                <w:rFonts w:eastAsia="Times New Roman" w:cs="Arial"/>
                <w:color w:val="000000" w:themeColor="text1"/>
                <w:sz w:val="20"/>
                <w:szCs w:val="20"/>
                <w:u w:val="single"/>
                <w:lang w:eastAsia="pl-PL"/>
              </w:rPr>
              <w:br/>
              <w:t xml:space="preserve">i zaworów, ograniczoną praktycznie wyłącznie do minimum niezbędnego do sterowania procesem za pomocą zaworów </w:t>
            </w:r>
            <w:r w:rsidRPr="009656F9">
              <w:rPr>
                <w:rFonts w:eastAsia="Times New Roman" w:cs="Arial"/>
                <w:color w:val="000000" w:themeColor="text1"/>
                <w:sz w:val="20"/>
                <w:szCs w:val="20"/>
                <w:u w:val="single"/>
                <w:lang w:eastAsia="pl-PL"/>
              </w:rPr>
              <w:br/>
              <w:t xml:space="preserve">i zapewnienia możliwości ich wymiany, </w:t>
            </w:r>
          </w:p>
          <w:p w14:paraId="5E2C2D2D"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stosowanie spawanych kształtek i połączeń: wszystkie pozostałe połączenia zostały wykonane w technologii spawanej, dzięki czemu ilość połączeń kołnierzowych została wielokrotnie ograniczona w stosunku do tradycyjnej technologii wykonania instalacji w systemie połączeń skręcanych,</w:t>
            </w:r>
          </w:p>
          <w:p w14:paraId="5FCDF5D5"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stosowanie sprężonego powietrza lub grawitacji do przemieszczania materiałów: zastosowanie obu przywołanych technik zostało zoptymalizowane pod kątem ograniczenia miejsc emisji. Transport poziomy materiałów sypkich (melaminy) odbywa się za pomocą sprężonego powietrza, natomiast transport pionowy poprzez zsyp grawitacyjny,</w:t>
            </w:r>
          </w:p>
          <w:p w14:paraId="7B5CC816"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zastosowanie urządzeń o wysokim poziomie integralności: instalacja wykorzystuje certyfikowane uszczelki oraz zamknięty system poboru próbek,</w:t>
            </w:r>
          </w:p>
          <w:p w14:paraId="317500C9"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xml:space="preserve">- gromadzenie emisji rozproszonych i oczyszczanie gazów wylotowych: instalacja jest bardzo dobrze zaprojektowana pod względem zbierania emisji rozproszonych. Głównymi przewodami reaktorów kondensacji (pod względem przekrojów </w:t>
            </w:r>
            <w:r w:rsidRPr="009656F9">
              <w:rPr>
                <w:rFonts w:eastAsia="Times New Roman" w:cs="Arial"/>
                <w:color w:val="000000" w:themeColor="text1"/>
                <w:sz w:val="20"/>
                <w:szCs w:val="20"/>
                <w:u w:val="single"/>
                <w:lang w:eastAsia="pl-PL"/>
              </w:rPr>
              <w:br/>
              <w:t xml:space="preserve">i przepływów objętościowych) są właśnie układy odbioru oparów. Opary LZO są obecnie kondensowane do fazy ciekłej </w:t>
            </w:r>
            <w:r w:rsidRPr="009656F9">
              <w:rPr>
                <w:rFonts w:eastAsia="Times New Roman" w:cs="Arial"/>
                <w:color w:val="000000" w:themeColor="text1"/>
                <w:sz w:val="20"/>
                <w:szCs w:val="20"/>
                <w:u w:val="single"/>
                <w:lang w:eastAsia="pl-PL"/>
              </w:rPr>
              <w:br/>
              <w:t>w chłodnicach, po czym są zawracane do procesu produkcyjnego, a emisje szczątkowe są absorbowane w wodzie. W okresie dostosowania instalacji do konkluzji BAT Spółka zweryfikuje</w:t>
            </w:r>
            <w:r w:rsidRPr="009656F9">
              <w:rPr>
                <w:rFonts w:ascii="Calibri" w:eastAsia="Calibri" w:hAnsi="Calibri" w:cs="Times New Roman"/>
                <w:color w:val="000000" w:themeColor="text1"/>
                <w:sz w:val="22"/>
                <w:u w:val="single"/>
              </w:rPr>
              <w:t xml:space="preserve"> </w:t>
            </w:r>
            <w:r w:rsidRPr="009656F9">
              <w:rPr>
                <w:rFonts w:eastAsia="Times New Roman" w:cs="Arial"/>
                <w:color w:val="000000" w:themeColor="text1"/>
                <w:sz w:val="20"/>
                <w:szCs w:val="20"/>
                <w:u w:val="single"/>
                <w:lang w:eastAsia="pl-PL"/>
              </w:rPr>
              <w:t>skuteczność wykraplania i absorbcji w wodzie, i w razie potrzeby, zwiększy ją do poziomu BAT-AEL jak dla emisji zorganizowanych,</w:t>
            </w:r>
          </w:p>
          <w:p w14:paraId="70ABDE2E"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w zakresie innych technik:</w:t>
            </w:r>
          </w:p>
          <w:p w14:paraId="0C778FA3"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dokonanie przeglądu i aktualizacji struktury procesu: w ramach wprowadzenia niemieckiej normy dotyczącej zawartości wolnego formaldehydu w gotowych produktach (2 razy ostrzejsza od powszechnie obowiązującej normy), Spółka zrealizowała program obniżenia jego zawartości w produkowanych żywicach. Nadzór nad zawartością formaldehydu pozostał na stałe w procedurze produkcyjnej, a parametr ten jest jednym z kryteriów prowadzenia procesu;</w:t>
            </w:r>
          </w:p>
          <w:p w14:paraId="61CE1CAE"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przegląd i aktualizacja warunków eksploatacyjnych: usuwanie wad projektowych, które zostały zauważone na etapie użytkowania;</w:t>
            </w:r>
          </w:p>
          <w:p w14:paraId="3B2F2F74"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stosowanie systemów zamkniętych: Spółka zastosowała technikę wyrównywania ciśnień oparów poprzez wahadło gazowe na układzie rozładunku i magazynowania formaliny. Załadunek cieczy jest zintegrowany ze zwrotnym, samoczynnym przetłoczeniem oparów ze zbiornika formaliny do autocysterny, dzięki czemu w całości unika się emisji oparów formaliny z procesu przyjęcia surowca.</w:t>
            </w:r>
          </w:p>
          <w:p w14:paraId="1C3C52BB"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Spółka zastosowała również technikę analogiczną do wskazanej w BAT 232.h w obszarze zamkniętych systemów do czyszczenia, i o wyższej skuteczności. Proces mycia reaktorów został prawie całkowicie wyeliminowany poprzez stałe wykorzystywanie jednego z zestawów reaktorów (reaktora kondensacji, reaktora chłodzenia) do produkcji żywicy melaminowej, a drugiego do produkcji żywicy mocznikowej. Dzięki przyjętemu rozwiązaniu reaktor po opróżnieniu</w:t>
            </w:r>
            <w:r w:rsidRPr="009656F9">
              <w:rPr>
                <w:rFonts w:eastAsia="Times New Roman" w:cs="Arial"/>
                <w:color w:val="000000" w:themeColor="text1"/>
                <w:sz w:val="20"/>
                <w:szCs w:val="20"/>
                <w:u w:val="single"/>
                <w:lang w:eastAsia="pl-PL"/>
              </w:rPr>
              <w:br/>
              <w:t>z produrxtu nadaje się od razu (z pominięciem etapu mycia) do napełniania surowcami w kolejnej szarży, stosowanie technik minimalizowania emisji z powierzchni: Spółka zastosowała następujące techniki:</w:t>
            </w:r>
          </w:p>
          <w:p w14:paraId="513E7E63"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zmywanie powierzchni podłogi pod reaktorami, wraz z kierowaniem ścieków do węza oczyszczania i ponownego zagospodarowania odpadowych strumieni;</w:t>
            </w:r>
          </w:p>
          <w:p w14:paraId="65838D7B"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 stosowanie zbiorników o nieruchomej pokrywie dachowej połączonych z układem oczyszczania gazów odlotowych: wszystkie 3 zbiorniki formaliny są wykonane w konstrukcji stałego dachu i wyposażone w układ zawrotu oparów do autocysterny, zapewniający całkowite uniknięcie emisji do powietrza.</w:t>
            </w:r>
          </w:p>
          <w:p w14:paraId="02D788A5" w14:textId="77777777" w:rsidR="009656F9" w:rsidRPr="009656F9" w:rsidRDefault="009656F9" w:rsidP="009656F9">
            <w:pPr>
              <w:spacing w:after="0"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Łączna skuteczność ww. działań zapewnia skalę emisji rozproszonych LZO na poziomie znacznie niższym niż 5% wymagane przez BAT-AEL. Przyjmując łączną emisję ulotną LZO nawet na poziomie 1 Mg/rok oraz nieulotną również na poziomie 1 Mg/rok, a następnie odnosząc tę sumę do masy LZO wprowadzonego do procesu w ciągu roku w warunkach brzegowych (zużycie formaliny 37% zgodnie z pozwoleniem w ilości do 30 000 Mg/rok), emisja rozproszona szacuje się na poziomie poniżej 0,1 0/0.</w:t>
            </w:r>
          </w:p>
          <w:p w14:paraId="21A1D71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1.2.  Polimery i gumy syntetyczne </w:t>
            </w:r>
          </w:p>
          <w:p w14:paraId="58C478B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Konkluzje dotyczące BAT przedstawione w niniejszej sekcji mają zastosowanie do produkcji niektórych polimerów. Mają one zastosowanie w uzupełnieniu do ogólnych konkluzji dotyczących BAT podanych w sekcji 1.1.</w:t>
            </w:r>
          </w:p>
          <w:p w14:paraId="04574D7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1.2.1. Konkluzje dotyczące BAT w odniesieniu do produkcji poliolefin </w:t>
            </w:r>
          </w:p>
          <w:p w14:paraId="24445B73"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24</w:t>
            </w:r>
          </w:p>
          <w:p w14:paraId="6D75169A"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stężenie TVOC w produktach poliolefinowych z częstotliwością co najmniej raz na rok w odniesieniu do każdej reprezentatywnej klasy poliolefin wyprodukowanej w tym samym roku,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3403"/>
              <w:gridCol w:w="2384"/>
              <w:gridCol w:w="4340"/>
            </w:tblGrid>
            <w:tr w:rsidR="009656F9" w:rsidRPr="009656F9" w14:paraId="683BDD94" w14:textId="77777777" w:rsidTr="001773F8">
              <w:trPr>
                <w:tblCellSpacing w:w="0" w:type="dxa"/>
              </w:trPr>
              <w:tc>
                <w:tcPr>
                  <w:tcW w:w="3048" w:type="dxa"/>
                  <w:hideMark/>
                </w:tcPr>
                <w:p w14:paraId="3FF10B4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Produkt poliolefinowy</w:t>
                  </w:r>
                </w:p>
              </w:tc>
              <w:tc>
                <w:tcPr>
                  <w:tcW w:w="2136" w:type="dxa"/>
                  <w:hideMark/>
                </w:tcPr>
                <w:p w14:paraId="1D49997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p>
              </w:tc>
              <w:tc>
                <w:tcPr>
                  <w:tcW w:w="3888" w:type="dxa"/>
                  <w:hideMark/>
                </w:tcPr>
                <w:p w14:paraId="2B90ACA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powiązane z</w:t>
                  </w:r>
                </w:p>
              </w:tc>
            </w:tr>
            <w:tr w:rsidR="009656F9" w:rsidRPr="009656F9" w14:paraId="27C2FFC1" w14:textId="77777777" w:rsidTr="001773F8">
              <w:trPr>
                <w:tblCellSpacing w:w="0" w:type="dxa"/>
              </w:trPr>
              <w:tc>
                <w:tcPr>
                  <w:tcW w:w="3048" w:type="dxa"/>
                  <w:hideMark/>
                </w:tcPr>
                <w:p w14:paraId="5BB053F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HDPE, LDPE, LLDPE</w:t>
                  </w:r>
                </w:p>
              </w:tc>
              <w:tc>
                <w:tcPr>
                  <w:tcW w:w="2136" w:type="dxa"/>
                  <w:vMerge w:val="restart"/>
                  <w:hideMark/>
                </w:tcPr>
                <w:p w14:paraId="1692762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3888" w:type="dxa"/>
                  <w:vMerge w:val="restart"/>
                  <w:hideMark/>
                </w:tcPr>
                <w:p w14:paraId="0BCBE2A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20, BAT 25</w:t>
                  </w:r>
                </w:p>
              </w:tc>
            </w:tr>
            <w:tr w:rsidR="009656F9" w:rsidRPr="009656F9" w14:paraId="1A8AE489" w14:textId="77777777" w:rsidTr="001773F8">
              <w:trPr>
                <w:tblCellSpacing w:w="0" w:type="dxa"/>
              </w:trPr>
              <w:tc>
                <w:tcPr>
                  <w:tcW w:w="3048" w:type="dxa"/>
                  <w:hideMark/>
                </w:tcPr>
                <w:p w14:paraId="7EDA55D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PP</w:t>
                  </w:r>
                </w:p>
              </w:tc>
              <w:tc>
                <w:tcPr>
                  <w:tcW w:w="2136" w:type="dxa"/>
                  <w:vMerge/>
                  <w:vAlign w:val="center"/>
                  <w:hideMark/>
                </w:tcPr>
                <w:p w14:paraId="191C2B4B" w14:textId="77777777" w:rsidR="009656F9" w:rsidRPr="009656F9" w:rsidRDefault="009656F9" w:rsidP="009656F9">
                  <w:pPr>
                    <w:spacing w:after="0" w:line="240" w:lineRule="auto"/>
                    <w:jc w:val="both"/>
                    <w:rPr>
                      <w:rFonts w:eastAsia="Times New Roman" w:cs="Arial"/>
                      <w:sz w:val="16"/>
                      <w:szCs w:val="16"/>
                      <w:lang w:eastAsia="pl-PL"/>
                    </w:rPr>
                  </w:pPr>
                </w:p>
              </w:tc>
              <w:tc>
                <w:tcPr>
                  <w:tcW w:w="3888" w:type="dxa"/>
                  <w:vMerge/>
                  <w:vAlign w:val="center"/>
                  <w:hideMark/>
                </w:tcPr>
                <w:p w14:paraId="68B59E68"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3A0718F0" w14:textId="77777777" w:rsidTr="001773F8">
              <w:trPr>
                <w:tblCellSpacing w:w="0" w:type="dxa"/>
              </w:trPr>
              <w:tc>
                <w:tcPr>
                  <w:tcW w:w="3048" w:type="dxa"/>
                  <w:hideMark/>
                </w:tcPr>
                <w:p w14:paraId="5D6E0CB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EPS, GPPS, HIPS</w:t>
                  </w:r>
                </w:p>
              </w:tc>
              <w:tc>
                <w:tcPr>
                  <w:tcW w:w="2136" w:type="dxa"/>
                  <w:vMerge/>
                  <w:vAlign w:val="center"/>
                  <w:hideMark/>
                </w:tcPr>
                <w:p w14:paraId="61E9F9F4" w14:textId="77777777" w:rsidR="009656F9" w:rsidRPr="009656F9" w:rsidRDefault="009656F9" w:rsidP="009656F9">
                  <w:pPr>
                    <w:spacing w:after="0" w:line="240" w:lineRule="auto"/>
                    <w:jc w:val="both"/>
                    <w:rPr>
                      <w:rFonts w:eastAsia="Times New Roman" w:cs="Arial"/>
                      <w:sz w:val="16"/>
                      <w:szCs w:val="16"/>
                      <w:lang w:eastAsia="pl-PL"/>
                    </w:rPr>
                  </w:pPr>
                </w:p>
              </w:tc>
              <w:tc>
                <w:tcPr>
                  <w:tcW w:w="3888" w:type="dxa"/>
                  <w:vMerge/>
                  <w:vAlign w:val="center"/>
                  <w:hideMark/>
                </w:tcPr>
                <w:p w14:paraId="6826F80E" w14:textId="77777777" w:rsidR="009656F9" w:rsidRPr="009656F9" w:rsidRDefault="009656F9" w:rsidP="009656F9">
                  <w:pPr>
                    <w:spacing w:after="0" w:line="240" w:lineRule="auto"/>
                    <w:jc w:val="both"/>
                    <w:rPr>
                      <w:rFonts w:eastAsia="Times New Roman" w:cs="Arial"/>
                      <w:sz w:val="16"/>
                      <w:szCs w:val="16"/>
                      <w:lang w:eastAsia="pl-PL"/>
                    </w:rPr>
                  </w:pPr>
                </w:p>
              </w:tc>
            </w:tr>
          </w:tbl>
          <w:p w14:paraId="3D547F9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Uwaga: Próbki pomiarowe pobiera się w miejscu przejścia z systemu zamkniętego do otwartego, gdzie poliolefiny wchodzą w kontakt z atmosferą.</w:t>
            </w:r>
          </w:p>
          <w:p w14:paraId="6DAF738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 zamknięty oznacza część procesu produkcyjnego, w której materiały (np. reagenty, rozpuszczalniki, środki zawieszające) nie mają kontaktu z atmosferą. Obejmuje etapy polimeryzacji, ponowne użycie i odzysk materiałów.</w:t>
            </w:r>
          </w:p>
          <w:p w14:paraId="7EEF302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 otwarty oznacza część procesu produkcyjnego, w której poliolefiny mają kontakt z atmosferą. Obejmuje wykańczanie (np. suszenie, mieszanie), a także przemieszczanie i magazynowanie poliolefin oraz postępowanie z nimi.</w:t>
            </w:r>
          </w:p>
          <w:p w14:paraId="3916E74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gdy nie można jasno określić punktu przejścia między systemem otwartym a zamkniętym, próbki pomiarowe pobiera się w odpowiednim miejscu.</w:t>
            </w:r>
          </w:p>
          <w:p w14:paraId="3EB2DDD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Pomiary nie dotyczą procesów produkcyjnych składających się tylko z systemu zamkniętego.</w:t>
            </w:r>
          </w:p>
          <w:p w14:paraId="6EF65008"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24 – Nie dotyczy</w:t>
            </w:r>
          </w:p>
          <w:p w14:paraId="7A69408F" w14:textId="77777777" w:rsidR="009656F9" w:rsidRPr="009656F9" w:rsidRDefault="009656F9" w:rsidP="009656F9">
            <w:pPr>
              <w:spacing w:before="100" w:beforeAutospacing="1" w:after="100" w:afterAutospacing="1"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wymagany wyłącznie dla procesów produkcji poliolefin.</w:t>
            </w:r>
          </w:p>
          <w:p w14:paraId="32DE9F51"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25</w:t>
            </w:r>
          </w:p>
          <w:p w14:paraId="2192B986"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zasobooszczędność i ograniczyć emisje związków organicznych do powietrza, w ramach BAT należy stosować wszystkie techniki podane poniżej, o ile mają zastosoFwanie.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2240"/>
              <w:gridCol w:w="4461"/>
              <w:gridCol w:w="3227"/>
            </w:tblGrid>
            <w:tr w:rsidR="009656F9" w:rsidRPr="009656F9" w14:paraId="4A72EB01" w14:textId="77777777" w:rsidTr="001773F8">
              <w:trPr>
                <w:tblCellSpacing w:w="0" w:type="dxa"/>
              </w:trPr>
              <w:tc>
                <w:tcPr>
                  <w:tcW w:w="2185" w:type="dxa"/>
                  <w:gridSpan w:val="2"/>
                  <w:hideMark/>
                </w:tcPr>
                <w:p w14:paraId="14E40E0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3996" w:type="dxa"/>
                  <w:hideMark/>
                </w:tcPr>
                <w:p w14:paraId="0BFA7C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c>
                <w:tcPr>
                  <w:tcW w:w="2891" w:type="dxa"/>
                  <w:hideMark/>
                </w:tcPr>
                <w:p w14:paraId="2377EAA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w:t>
                  </w:r>
                </w:p>
              </w:tc>
            </w:tr>
            <w:tr w:rsidR="009656F9" w:rsidRPr="009656F9" w14:paraId="339A72D6" w14:textId="77777777" w:rsidTr="001773F8">
              <w:trPr>
                <w:tblCellSpacing w:w="0" w:type="dxa"/>
              </w:trPr>
              <w:tc>
                <w:tcPr>
                  <w:tcW w:w="178" w:type="dxa"/>
                  <w:hideMark/>
                </w:tcPr>
                <w:p w14:paraId="35AE5E6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2007" w:type="dxa"/>
                  <w:hideMark/>
                </w:tcPr>
                <w:p w14:paraId="7D6780F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Czynniki chemiczne o niskiej temperaturze wrzenia</w:t>
                  </w:r>
                </w:p>
              </w:tc>
              <w:tc>
                <w:tcPr>
                  <w:tcW w:w="3996" w:type="dxa"/>
                  <w:hideMark/>
                </w:tcPr>
                <w:p w14:paraId="06CC23E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Stosuje się rozpuszczalniki i środki zawieszające o niskiej temperaturze wrzenia.</w:t>
                  </w:r>
                </w:p>
              </w:tc>
              <w:tc>
                <w:tcPr>
                  <w:tcW w:w="2891" w:type="dxa"/>
                  <w:hideMark/>
                </w:tcPr>
                <w:p w14:paraId="608A45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ze względu na ograniczenia eksploatacyjne.</w:t>
                  </w:r>
                </w:p>
              </w:tc>
            </w:tr>
            <w:tr w:rsidR="009656F9" w:rsidRPr="009656F9" w14:paraId="6ABD6825" w14:textId="77777777" w:rsidTr="001773F8">
              <w:trPr>
                <w:tblCellSpacing w:w="0" w:type="dxa"/>
              </w:trPr>
              <w:tc>
                <w:tcPr>
                  <w:tcW w:w="178" w:type="dxa"/>
                  <w:hideMark/>
                </w:tcPr>
                <w:p w14:paraId="47343B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2007" w:type="dxa"/>
                  <w:hideMark/>
                </w:tcPr>
                <w:p w14:paraId="39ECF30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Obniżenie zawartości LZO w polimerze</w:t>
                  </w:r>
                </w:p>
              </w:tc>
              <w:tc>
                <w:tcPr>
                  <w:tcW w:w="3996" w:type="dxa"/>
                  <w:hideMark/>
                </w:tcPr>
                <w:p w14:paraId="5234494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Zawartość LZO w polimerze obniża się, np. stosując separację niskociśnieniową, odpędzanie (stripping) lub systemy przedmuchiwania azotem w obiegu zamkniętym, ekstruzję odgazowującą (zob. sekcja 1.4.3). Techniki obniżania zawartości LZO zależą od rodzaju produktu polimerowego i procesu produkcyjnego.</w:t>
                  </w:r>
                </w:p>
              </w:tc>
              <w:tc>
                <w:tcPr>
                  <w:tcW w:w="2891" w:type="dxa"/>
                  <w:hideMark/>
                </w:tcPr>
                <w:p w14:paraId="3AEB2A2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Ekstruzję odgazowującą można ograniczyć w ramach specyfikacji produktów w odniesieniu do produkcji HDPE, LDPE i LLDPE.</w:t>
                  </w:r>
                </w:p>
              </w:tc>
            </w:tr>
            <w:tr w:rsidR="009656F9" w:rsidRPr="009656F9" w14:paraId="1646D5BC" w14:textId="77777777" w:rsidTr="001773F8">
              <w:trPr>
                <w:tblCellSpacing w:w="0" w:type="dxa"/>
              </w:trPr>
              <w:tc>
                <w:tcPr>
                  <w:tcW w:w="178" w:type="dxa"/>
                  <w:hideMark/>
                </w:tcPr>
                <w:p w14:paraId="7F5139F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2007" w:type="dxa"/>
                  <w:hideMark/>
                </w:tcPr>
                <w:p w14:paraId="6A28BEF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Zbieranie i oczyszczanie gazów odlotowych z procesu technologicznego</w:t>
                  </w:r>
                </w:p>
              </w:tc>
              <w:tc>
                <w:tcPr>
                  <w:tcW w:w="3996" w:type="dxa"/>
                  <w:hideMark/>
                </w:tcPr>
                <w:p w14:paraId="38332A0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Gazy odlotowe z procesu technologicznego powstające w wyniku stosowania techniki określonej w lit. b), a także na etapie wykańczania, np. wytłaczania i odgazowania silosów, są zbierane i przesyłane w celu odzysku (zob. BAT 9 i BAT 10) lub redukcji emisji (zob. BAT 11).</w:t>
                  </w:r>
                </w:p>
              </w:tc>
              <w:tc>
                <w:tcPr>
                  <w:tcW w:w="2891" w:type="dxa"/>
                  <w:hideMark/>
                </w:tcPr>
                <w:p w14:paraId="1DDF302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ze względu na ograniczenia eksploatacyjne lub kwestie bezpieczeństwa (np. unikanie stężeń zbliżonych do dolnej/górnej granicy wybuchowości).</w:t>
                  </w:r>
                </w:p>
              </w:tc>
            </w:tr>
          </w:tbl>
          <w:p w14:paraId="36823C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1.8 </w:t>
            </w:r>
          </w:p>
          <w:p w14:paraId="3D46A5C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całkowitej do powietrza LZO z produkcji poliolefin, wyrażone jako ładunki emisji </w:t>
            </w:r>
          </w:p>
          <w:tbl>
            <w:tblPr>
              <w:tblW w:w="5000" w:type="pct"/>
              <w:tblCellSpacing w:w="0" w:type="dxa"/>
              <w:tblLayout w:type="fixed"/>
              <w:tblCellMar>
                <w:left w:w="0" w:type="dxa"/>
                <w:right w:w="0" w:type="dxa"/>
              </w:tblCellMar>
              <w:tblLook w:val="04A0" w:firstRow="1" w:lastRow="0" w:firstColumn="1" w:lastColumn="0" w:noHBand="0" w:noVBand="1"/>
            </w:tblPr>
            <w:tblGrid>
              <w:gridCol w:w="2509"/>
              <w:gridCol w:w="4518"/>
              <w:gridCol w:w="3100"/>
            </w:tblGrid>
            <w:tr w:rsidR="009656F9" w:rsidRPr="009656F9" w14:paraId="76ECDD33" w14:textId="77777777" w:rsidTr="001773F8">
              <w:trPr>
                <w:tblCellSpacing w:w="0" w:type="dxa"/>
              </w:trPr>
              <w:tc>
                <w:tcPr>
                  <w:tcW w:w="2248" w:type="dxa"/>
                  <w:hideMark/>
                </w:tcPr>
                <w:p w14:paraId="5A51873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Produkt poliolefinowy</w:t>
                  </w:r>
                </w:p>
              </w:tc>
              <w:tc>
                <w:tcPr>
                  <w:tcW w:w="4047" w:type="dxa"/>
                  <w:hideMark/>
                </w:tcPr>
                <w:p w14:paraId="04BD72B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Jednostka</w:t>
                  </w:r>
                </w:p>
              </w:tc>
              <w:tc>
                <w:tcPr>
                  <w:tcW w:w="2777" w:type="dxa"/>
                  <w:hideMark/>
                </w:tcPr>
                <w:p w14:paraId="72E5DA1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(średnia roczna)</w:t>
                  </w:r>
                </w:p>
              </w:tc>
            </w:tr>
            <w:tr w:rsidR="009656F9" w:rsidRPr="009656F9" w14:paraId="33ADCD5F" w14:textId="77777777" w:rsidTr="001773F8">
              <w:trPr>
                <w:tblCellSpacing w:w="0" w:type="dxa"/>
              </w:trPr>
              <w:tc>
                <w:tcPr>
                  <w:tcW w:w="2248" w:type="dxa"/>
                  <w:hideMark/>
                </w:tcPr>
                <w:p w14:paraId="77EEF1E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HDPE</w:t>
                  </w:r>
                </w:p>
              </w:tc>
              <w:tc>
                <w:tcPr>
                  <w:tcW w:w="4047" w:type="dxa"/>
                  <w:vMerge w:val="restart"/>
                  <w:hideMark/>
                </w:tcPr>
                <w:p w14:paraId="24C3E97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 C na kg wyprodukowanych poliolefin</w:t>
                  </w:r>
                </w:p>
              </w:tc>
              <w:tc>
                <w:tcPr>
                  <w:tcW w:w="2777" w:type="dxa"/>
                  <w:hideMark/>
                </w:tcPr>
                <w:p w14:paraId="0ADF4D8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0,3 –1,0 </w:t>
                  </w:r>
                  <w:hyperlink r:id="rId145" w:anchor="ntr60-L_2022318PL.01015901-E0060" w:history="1">
                    <w:r w:rsidRPr="009656F9">
                      <w:rPr>
                        <w:rFonts w:eastAsia="Times New Roman" w:cs="Arial"/>
                        <w:color w:val="0000FF"/>
                        <w:sz w:val="16"/>
                        <w:szCs w:val="16"/>
                        <w:u w:val="single"/>
                        <w:lang w:eastAsia="pl-PL"/>
                      </w:rPr>
                      <w:t> (60)</w:t>
                    </w:r>
                  </w:hyperlink>
                  <w:r w:rsidRPr="009656F9">
                    <w:rPr>
                      <w:rFonts w:eastAsia="Times New Roman" w:cs="Arial"/>
                      <w:sz w:val="16"/>
                      <w:szCs w:val="16"/>
                      <w:lang w:eastAsia="pl-PL"/>
                    </w:rPr>
                    <w:t xml:space="preserve"> </w:t>
                  </w:r>
                </w:p>
              </w:tc>
            </w:tr>
            <w:tr w:rsidR="009656F9" w:rsidRPr="009656F9" w14:paraId="6B4F397F" w14:textId="77777777" w:rsidTr="001773F8">
              <w:trPr>
                <w:tblCellSpacing w:w="0" w:type="dxa"/>
              </w:trPr>
              <w:tc>
                <w:tcPr>
                  <w:tcW w:w="2248" w:type="dxa"/>
                  <w:hideMark/>
                </w:tcPr>
                <w:p w14:paraId="2DAC782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LDPE</w:t>
                  </w:r>
                </w:p>
              </w:tc>
              <w:tc>
                <w:tcPr>
                  <w:tcW w:w="4047" w:type="dxa"/>
                  <w:vMerge/>
                  <w:vAlign w:val="center"/>
                  <w:hideMark/>
                </w:tcPr>
                <w:p w14:paraId="4C892975" w14:textId="77777777" w:rsidR="009656F9" w:rsidRPr="009656F9" w:rsidRDefault="009656F9" w:rsidP="009656F9">
                  <w:pPr>
                    <w:spacing w:after="0" w:line="240" w:lineRule="auto"/>
                    <w:jc w:val="both"/>
                    <w:rPr>
                      <w:rFonts w:eastAsia="Times New Roman" w:cs="Arial"/>
                      <w:sz w:val="16"/>
                      <w:szCs w:val="16"/>
                      <w:lang w:eastAsia="pl-PL"/>
                    </w:rPr>
                  </w:pPr>
                </w:p>
              </w:tc>
              <w:tc>
                <w:tcPr>
                  <w:tcW w:w="2777" w:type="dxa"/>
                  <w:hideMark/>
                </w:tcPr>
                <w:p w14:paraId="4508526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0,1 –1,4 </w:t>
                  </w:r>
                  <w:hyperlink r:id="rId146" w:anchor="ntr61-L_2022318PL.01015901-E0061" w:history="1">
                    <w:r w:rsidRPr="009656F9">
                      <w:rPr>
                        <w:rFonts w:eastAsia="Times New Roman" w:cs="Arial"/>
                        <w:color w:val="0000FF"/>
                        <w:sz w:val="16"/>
                        <w:szCs w:val="16"/>
                        <w:u w:val="single"/>
                        <w:lang w:eastAsia="pl-PL"/>
                      </w:rPr>
                      <w:t> (61)</w:t>
                    </w:r>
                  </w:hyperlink>
                  <w:r w:rsidRPr="009656F9">
                    <w:rPr>
                      <w:rFonts w:eastAsia="Times New Roman" w:cs="Arial"/>
                      <w:sz w:val="16"/>
                      <w:szCs w:val="16"/>
                      <w:lang w:eastAsia="pl-PL"/>
                    </w:rPr>
                    <w:t xml:space="preserve"> </w:t>
                  </w:r>
                  <w:hyperlink r:id="rId147" w:anchor="ntr62-L_2022318PL.01015901-E0062" w:history="1">
                    <w:r w:rsidRPr="009656F9">
                      <w:rPr>
                        <w:rFonts w:eastAsia="Times New Roman" w:cs="Arial"/>
                        <w:color w:val="0000FF"/>
                        <w:sz w:val="16"/>
                        <w:szCs w:val="16"/>
                        <w:u w:val="single"/>
                        <w:lang w:eastAsia="pl-PL"/>
                      </w:rPr>
                      <w:t> (62)</w:t>
                    </w:r>
                  </w:hyperlink>
                  <w:r w:rsidRPr="009656F9">
                    <w:rPr>
                      <w:rFonts w:eastAsia="Times New Roman" w:cs="Arial"/>
                      <w:sz w:val="16"/>
                      <w:szCs w:val="16"/>
                      <w:lang w:eastAsia="pl-PL"/>
                    </w:rPr>
                    <w:t xml:space="preserve"> </w:t>
                  </w:r>
                </w:p>
              </w:tc>
            </w:tr>
            <w:tr w:rsidR="009656F9" w:rsidRPr="009656F9" w14:paraId="799FB984" w14:textId="77777777" w:rsidTr="001773F8">
              <w:trPr>
                <w:tblCellSpacing w:w="0" w:type="dxa"/>
              </w:trPr>
              <w:tc>
                <w:tcPr>
                  <w:tcW w:w="2248" w:type="dxa"/>
                  <w:hideMark/>
                </w:tcPr>
                <w:p w14:paraId="595DC0C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LLDPE</w:t>
                  </w:r>
                </w:p>
              </w:tc>
              <w:tc>
                <w:tcPr>
                  <w:tcW w:w="4047" w:type="dxa"/>
                  <w:vMerge/>
                  <w:vAlign w:val="center"/>
                  <w:hideMark/>
                </w:tcPr>
                <w:p w14:paraId="7CB9BE66" w14:textId="77777777" w:rsidR="009656F9" w:rsidRPr="009656F9" w:rsidRDefault="009656F9" w:rsidP="009656F9">
                  <w:pPr>
                    <w:spacing w:after="0" w:line="240" w:lineRule="auto"/>
                    <w:jc w:val="both"/>
                    <w:rPr>
                      <w:rFonts w:eastAsia="Times New Roman" w:cs="Arial"/>
                      <w:sz w:val="16"/>
                      <w:szCs w:val="16"/>
                      <w:lang w:eastAsia="pl-PL"/>
                    </w:rPr>
                  </w:pPr>
                </w:p>
              </w:tc>
              <w:tc>
                <w:tcPr>
                  <w:tcW w:w="2777" w:type="dxa"/>
                  <w:hideMark/>
                </w:tcPr>
                <w:p w14:paraId="7CCA580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0,1 –0,8 </w:t>
                  </w:r>
                </w:p>
              </w:tc>
            </w:tr>
            <w:tr w:rsidR="009656F9" w:rsidRPr="009656F9" w14:paraId="2009FB20" w14:textId="77777777" w:rsidTr="001773F8">
              <w:trPr>
                <w:tblCellSpacing w:w="0" w:type="dxa"/>
              </w:trPr>
              <w:tc>
                <w:tcPr>
                  <w:tcW w:w="2248" w:type="dxa"/>
                  <w:hideMark/>
                </w:tcPr>
                <w:p w14:paraId="7F9CE6F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PP</w:t>
                  </w:r>
                </w:p>
              </w:tc>
              <w:tc>
                <w:tcPr>
                  <w:tcW w:w="4047" w:type="dxa"/>
                  <w:vMerge/>
                  <w:vAlign w:val="center"/>
                  <w:hideMark/>
                </w:tcPr>
                <w:p w14:paraId="4155DF8F" w14:textId="77777777" w:rsidR="009656F9" w:rsidRPr="009656F9" w:rsidRDefault="009656F9" w:rsidP="009656F9">
                  <w:pPr>
                    <w:spacing w:after="0" w:line="240" w:lineRule="auto"/>
                    <w:jc w:val="both"/>
                    <w:rPr>
                      <w:rFonts w:eastAsia="Times New Roman" w:cs="Arial"/>
                      <w:sz w:val="16"/>
                      <w:szCs w:val="16"/>
                      <w:lang w:eastAsia="pl-PL"/>
                    </w:rPr>
                  </w:pPr>
                </w:p>
              </w:tc>
              <w:tc>
                <w:tcPr>
                  <w:tcW w:w="2777" w:type="dxa"/>
                  <w:hideMark/>
                </w:tcPr>
                <w:p w14:paraId="166E499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0,1 –0,9 </w:t>
                  </w:r>
                  <w:hyperlink r:id="rId148" w:anchor="ntr60-L_2022318PL.01015901-E0060" w:history="1">
                    <w:r w:rsidRPr="009656F9">
                      <w:rPr>
                        <w:rFonts w:eastAsia="Times New Roman" w:cs="Arial"/>
                        <w:color w:val="0000FF"/>
                        <w:sz w:val="16"/>
                        <w:szCs w:val="16"/>
                        <w:u w:val="single"/>
                        <w:lang w:eastAsia="pl-PL"/>
                      </w:rPr>
                      <w:t> (60)</w:t>
                    </w:r>
                  </w:hyperlink>
                  <w:r w:rsidRPr="009656F9">
                    <w:rPr>
                      <w:rFonts w:eastAsia="Times New Roman" w:cs="Arial"/>
                      <w:sz w:val="16"/>
                      <w:szCs w:val="16"/>
                      <w:lang w:eastAsia="pl-PL"/>
                    </w:rPr>
                    <w:t xml:space="preserve"> </w:t>
                  </w:r>
                </w:p>
              </w:tc>
            </w:tr>
            <w:tr w:rsidR="009656F9" w:rsidRPr="009656F9" w14:paraId="394B5B83" w14:textId="77777777" w:rsidTr="001773F8">
              <w:trPr>
                <w:tblCellSpacing w:w="0" w:type="dxa"/>
              </w:trPr>
              <w:tc>
                <w:tcPr>
                  <w:tcW w:w="2248" w:type="dxa"/>
                  <w:hideMark/>
                </w:tcPr>
                <w:p w14:paraId="39F3C93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GPPS i HIPS</w:t>
                  </w:r>
                </w:p>
              </w:tc>
              <w:tc>
                <w:tcPr>
                  <w:tcW w:w="4047" w:type="dxa"/>
                  <w:vMerge/>
                  <w:vAlign w:val="center"/>
                  <w:hideMark/>
                </w:tcPr>
                <w:p w14:paraId="587B7E4D" w14:textId="77777777" w:rsidR="009656F9" w:rsidRPr="009656F9" w:rsidRDefault="009656F9" w:rsidP="009656F9">
                  <w:pPr>
                    <w:spacing w:after="0" w:line="240" w:lineRule="auto"/>
                    <w:jc w:val="both"/>
                    <w:rPr>
                      <w:rFonts w:eastAsia="Times New Roman" w:cs="Arial"/>
                      <w:sz w:val="16"/>
                      <w:szCs w:val="16"/>
                      <w:lang w:eastAsia="pl-PL"/>
                    </w:rPr>
                  </w:pPr>
                </w:p>
              </w:tc>
              <w:tc>
                <w:tcPr>
                  <w:tcW w:w="2777" w:type="dxa"/>
                  <w:hideMark/>
                </w:tcPr>
                <w:p w14:paraId="14A92DB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0,1 </w:t>
                  </w:r>
                </w:p>
              </w:tc>
            </w:tr>
            <w:tr w:rsidR="009656F9" w:rsidRPr="009656F9" w14:paraId="28D201B4" w14:textId="77777777" w:rsidTr="001773F8">
              <w:trPr>
                <w:tblCellSpacing w:w="0" w:type="dxa"/>
              </w:trPr>
              <w:tc>
                <w:tcPr>
                  <w:tcW w:w="2248" w:type="dxa"/>
                  <w:hideMark/>
                </w:tcPr>
                <w:p w14:paraId="1B02738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EPS</w:t>
                  </w:r>
                </w:p>
              </w:tc>
              <w:tc>
                <w:tcPr>
                  <w:tcW w:w="4047" w:type="dxa"/>
                  <w:vMerge/>
                  <w:vAlign w:val="center"/>
                  <w:hideMark/>
                </w:tcPr>
                <w:p w14:paraId="4815D735" w14:textId="77777777" w:rsidR="009656F9" w:rsidRPr="009656F9" w:rsidRDefault="009656F9" w:rsidP="009656F9">
                  <w:pPr>
                    <w:spacing w:after="0" w:line="240" w:lineRule="auto"/>
                    <w:jc w:val="both"/>
                    <w:rPr>
                      <w:rFonts w:eastAsia="Times New Roman" w:cs="Arial"/>
                      <w:sz w:val="16"/>
                      <w:szCs w:val="16"/>
                      <w:lang w:eastAsia="pl-PL"/>
                    </w:rPr>
                  </w:pPr>
                </w:p>
              </w:tc>
              <w:tc>
                <w:tcPr>
                  <w:tcW w:w="2777" w:type="dxa"/>
                  <w:hideMark/>
                </w:tcPr>
                <w:p w14:paraId="08EDE0B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0,6 </w:t>
                  </w:r>
                </w:p>
              </w:tc>
            </w:tr>
          </w:tbl>
          <w:p w14:paraId="1B98259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 BAT 20, BAT 22 i BAT 24. Zakres monitorowania emisji TVOC do powietrza obejmuje wszystkie emisje pochodzące z następujących etapów procesu, w przypadku gdy emisje te zidentyfikowano jako istotne w wykazie, o którym mowa w BAT 2: magazynowanie surowców i postępowanie z nimi, polimeryzacja, odzysk materiałów i redukcja emisji zanieczyszczeń, wykańczanie polimeru (np. wytłaczanie, suszenie, mieszanie), a także przemieszczanie i magazynowanie polimerów i postępowanie z nimi.</w:t>
            </w:r>
          </w:p>
          <w:p w14:paraId="36E6EB78"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25 – Nie dotyczy</w:t>
            </w:r>
          </w:p>
          <w:p w14:paraId="53E43DB9" w14:textId="77777777" w:rsidR="009656F9" w:rsidRPr="009656F9" w:rsidRDefault="009656F9" w:rsidP="009656F9">
            <w:pPr>
              <w:spacing w:before="100" w:beforeAutospacing="1" w:after="100" w:afterAutospacing="1" w:line="240" w:lineRule="auto"/>
              <w:jc w:val="both"/>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potiolefin.</w:t>
            </w:r>
          </w:p>
          <w:p w14:paraId="7620C7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1.2.2. Konkluzje dotyczące BAT w odniesieniu do produkcji polichlorku winylu (PVC) </w:t>
            </w:r>
          </w:p>
          <w:p w14:paraId="62A3F577"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26</w:t>
            </w:r>
          </w:p>
          <w:p w14:paraId="470CD2FC"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936"/>
              <w:gridCol w:w="3624"/>
              <w:gridCol w:w="1271"/>
              <w:gridCol w:w="2595"/>
              <w:gridCol w:w="1701"/>
            </w:tblGrid>
            <w:tr w:rsidR="009656F9" w:rsidRPr="009656F9" w14:paraId="24CB75C4" w14:textId="77777777" w:rsidTr="001773F8">
              <w:trPr>
                <w:tblCellSpacing w:w="0" w:type="dxa"/>
              </w:trPr>
              <w:tc>
                <w:tcPr>
                  <w:tcW w:w="838" w:type="dxa"/>
                  <w:hideMark/>
                </w:tcPr>
                <w:p w14:paraId="5206F7F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w:t>
                  </w:r>
                </w:p>
              </w:tc>
              <w:tc>
                <w:tcPr>
                  <w:tcW w:w="3246" w:type="dxa"/>
                  <w:hideMark/>
                </w:tcPr>
                <w:p w14:paraId="7062D60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Punktowe źródła emisji</w:t>
                  </w:r>
                </w:p>
              </w:tc>
              <w:tc>
                <w:tcPr>
                  <w:tcW w:w="1139" w:type="dxa"/>
                  <w:hideMark/>
                </w:tcPr>
                <w:p w14:paraId="1ABABA7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p>
              </w:tc>
              <w:tc>
                <w:tcPr>
                  <w:tcW w:w="2325" w:type="dxa"/>
                  <w:hideMark/>
                </w:tcPr>
                <w:p w14:paraId="088F558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Minimalna częstotliwość monitorowania </w:t>
                  </w:r>
                  <w:hyperlink r:id="rId149" w:anchor="ntr63-L_2022318PL.01015901-E0063" w:history="1">
                    <w:r w:rsidRPr="009656F9">
                      <w:rPr>
                        <w:rFonts w:eastAsia="Times New Roman" w:cs="Arial"/>
                        <w:color w:val="0000FF"/>
                        <w:sz w:val="16"/>
                        <w:szCs w:val="16"/>
                        <w:u w:val="single"/>
                        <w:lang w:eastAsia="pl-PL"/>
                      </w:rPr>
                      <w:t> (63)</w:t>
                    </w:r>
                  </w:hyperlink>
                  <w:r w:rsidRPr="009656F9">
                    <w:rPr>
                      <w:rFonts w:eastAsia="Times New Roman" w:cs="Arial"/>
                      <w:sz w:val="16"/>
                      <w:szCs w:val="16"/>
                      <w:lang w:eastAsia="pl-PL"/>
                    </w:rPr>
                    <w:t xml:space="preserve"> </w:t>
                  </w:r>
                </w:p>
              </w:tc>
              <w:tc>
                <w:tcPr>
                  <w:tcW w:w="1524" w:type="dxa"/>
                  <w:hideMark/>
                </w:tcPr>
                <w:p w14:paraId="7DCFB7C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powiązane z</w:t>
                  </w:r>
                </w:p>
              </w:tc>
            </w:tr>
            <w:tr w:rsidR="009656F9" w:rsidRPr="009656F9" w14:paraId="686CEF47" w14:textId="77777777" w:rsidTr="001773F8">
              <w:trPr>
                <w:tblCellSpacing w:w="0" w:type="dxa"/>
              </w:trPr>
              <w:tc>
                <w:tcPr>
                  <w:tcW w:w="838" w:type="dxa"/>
                  <w:vMerge w:val="restart"/>
                  <w:hideMark/>
                </w:tcPr>
                <w:p w14:paraId="2C71938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VCM</w:t>
                  </w:r>
                </w:p>
              </w:tc>
              <w:tc>
                <w:tcPr>
                  <w:tcW w:w="3246" w:type="dxa"/>
                  <w:hideMark/>
                </w:tcPr>
                <w:p w14:paraId="1C358C2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chlorku winylu wynoszącym ≥ 25 g/h</w:t>
                  </w:r>
                </w:p>
              </w:tc>
              <w:tc>
                <w:tcPr>
                  <w:tcW w:w="1139" w:type="dxa"/>
                  <w:hideMark/>
                </w:tcPr>
                <w:p w14:paraId="4D4E22B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150" w:anchor="ntr64-L_2022318PL.01015901-E0064" w:history="1">
                    <w:r w:rsidRPr="009656F9">
                      <w:rPr>
                        <w:rFonts w:eastAsia="Times New Roman" w:cs="Arial"/>
                        <w:color w:val="0000FF"/>
                        <w:sz w:val="16"/>
                        <w:szCs w:val="16"/>
                        <w:u w:val="single"/>
                        <w:lang w:eastAsia="pl-PL"/>
                      </w:rPr>
                      <w:t> (64)</w:t>
                    </w:r>
                  </w:hyperlink>
                  <w:r w:rsidRPr="009656F9">
                    <w:rPr>
                      <w:rFonts w:eastAsia="Times New Roman" w:cs="Arial"/>
                      <w:sz w:val="16"/>
                      <w:szCs w:val="16"/>
                      <w:lang w:eastAsia="pl-PL"/>
                    </w:rPr>
                    <w:t xml:space="preserve"> </w:t>
                  </w:r>
                </w:p>
              </w:tc>
              <w:tc>
                <w:tcPr>
                  <w:tcW w:w="2325" w:type="dxa"/>
                  <w:hideMark/>
                </w:tcPr>
                <w:p w14:paraId="49966D9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Ciągłe </w:t>
                  </w:r>
                  <w:hyperlink r:id="rId151" w:anchor="ntr65-L_2022318PL.01015901-E0065" w:history="1">
                    <w:r w:rsidRPr="009656F9">
                      <w:rPr>
                        <w:rFonts w:eastAsia="Times New Roman" w:cs="Arial"/>
                        <w:color w:val="0000FF"/>
                        <w:sz w:val="16"/>
                        <w:szCs w:val="16"/>
                        <w:u w:val="single"/>
                        <w:lang w:eastAsia="pl-PL"/>
                      </w:rPr>
                      <w:t> (65)</w:t>
                    </w:r>
                  </w:hyperlink>
                  <w:r w:rsidRPr="009656F9">
                    <w:rPr>
                      <w:rFonts w:eastAsia="Times New Roman" w:cs="Arial"/>
                      <w:sz w:val="16"/>
                      <w:szCs w:val="16"/>
                      <w:lang w:eastAsia="pl-PL"/>
                    </w:rPr>
                    <w:t xml:space="preserve"> </w:t>
                  </w:r>
                </w:p>
              </w:tc>
              <w:tc>
                <w:tcPr>
                  <w:tcW w:w="1524" w:type="dxa"/>
                  <w:vMerge w:val="restart"/>
                  <w:hideMark/>
                </w:tcPr>
                <w:p w14:paraId="2AF7330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29</w:t>
                  </w:r>
                </w:p>
              </w:tc>
            </w:tr>
            <w:tr w:rsidR="009656F9" w:rsidRPr="009656F9" w14:paraId="09E112DE" w14:textId="77777777" w:rsidTr="001773F8">
              <w:trPr>
                <w:tblCellSpacing w:w="0" w:type="dxa"/>
              </w:trPr>
              <w:tc>
                <w:tcPr>
                  <w:tcW w:w="838" w:type="dxa"/>
                  <w:vMerge/>
                  <w:vAlign w:val="center"/>
                  <w:hideMark/>
                </w:tcPr>
                <w:p w14:paraId="362453EE" w14:textId="77777777" w:rsidR="009656F9" w:rsidRPr="009656F9" w:rsidRDefault="009656F9" w:rsidP="009656F9">
                  <w:pPr>
                    <w:spacing w:after="0" w:line="240" w:lineRule="auto"/>
                    <w:jc w:val="both"/>
                    <w:rPr>
                      <w:rFonts w:eastAsia="Times New Roman" w:cs="Arial"/>
                      <w:sz w:val="16"/>
                      <w:szCs w:val="16"/>
                      <w:lang w:eastAsia="pl-PL"/>
                    </w:rPr>
                  </w:pPr>
                </w:p>
              </w:tc>
              <w:tc>
                <w:tcPr>
                  <w:tcW w:w="3246" w:type="dxa"/>
                  <w:hideMark/>
                </w:tcPr>
                <w:p w14:paraId="2AB4A2D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chlorku winylu wynoszącym &lt; 25 g/h</w:t>
                  </w:r>
                </w:p>
              </w:tc>
              <w:tc>
                <w:tcPr>
                  <w:tcW w:w="1139" w:type="dxa"/>
                  <w:hideMark/>
                </w:tcPr>
                <w:p w14:paraId="6ED7A94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2325" w:type="dxa"/>
                  <w:hideMark/>
                </w:tcPr>
                <w:p w14:paraId="628527A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Raz na sześć miesięcy </w:t>
                  </w:r>
                  <w:hyperlink r:id="rId152" w:anchor="ntr66-L_2022318PL.01015901-E0066" w:history="1">
                    <w:r w:rsidRPr="009656F9">
                      <w:rPr>
                        <w:rFonts w:eastAsia="Times New Roman" w:cs="Arial"/>
                        <w:color w:val="0000FF"/>
                        <w:sz w:val="16"/>
                        <w:szCs w:val="16"/>
                        <w:u w:val="single"/>
                        <w:lang w:eastAsia="pl-PL"/>
                      </w:rPr>
                      <w:t> (66)</w:t>
                    </w:r>
                  </w:hyperlink>
                  <w:r w:rsidRPr="009656F9">
                    <w:rPr>
                      <w:rFonts w:eastAsia="Times New Roman" w:cs="Arial"/>
                      <w:sz w:val="16"/>
                      <w:szCs w:val="16"/>
                      <w:lang w:eastAsia="pl-PL"/>
                    </w:rPr>
                    <w:t xml:space="preserve"> </w:t>
                  </w:r>
                  <w:hyperlink r:id="rId153" w:anchor="ntr67-L_2022318PL.01015901-E0067" w:history="1">
                    <w:r w:rsidRPr="009656F9">
                      <w:rPr>
                        <w:rFonts w:eastAsia="Times New Roman" w:cs="Arial"/>
                        <w:color w:val="0000FF"/>
                        <w:sz w:val="16"/>
                        <w:szCs w:val="16"/>
                        <w:u w:val="single"/>
                        <w:lang w:eastAsia="pl-PL"/>
                      </w:rPr>
                      <w:t> (67)</w:t>
                    </w:r>
                  </w:hyperlink>
                  <w:r w:rsidRPr="009656F9">
                    <w:rPr>
                      <w:rFonts w:eastAsia="Times New Roman" w:cs="Arial"/>
                      <w:sz w:val="16"/>
                      <w:szCs w:val="16"/>
                      <w:lang w:eastAsia="pl-PL"/>
                    </w:rPr>
                    <w:t xml:space="preserve"> </w:t>
                  </w:r>
                </w:p>
              </w:tc>
              <w:tc>
                <w:tcPr>
                  <w:tcW w:w="1524" w:type="dxa"/>
                  <w:vMerge/>
                  <w:vAlign w:val="center"/>
                  <w:hideMark/>
                </w:tcPr>
                <w:p w14:paraId="29505531" w14:textId="77777777" w:rsidR="009656F9" w:rsidRPr="009656F9" w:rsidRDefault="009656F9" w:rsidP="009656F9">
                  <w:pPr>
                    <w:spacing w:after="0" w:line="240" w:lineRule="auto"/>
                    <w:jc w:val="both"/>
                    <w:rPr>
                      <w:rFonts w:eastAsia="Times New Roman" w:cs="Arial"/>
                      <w:sz w:val="16"/>
                      <w:szCs w:val="16"/>
                      <w:lang w:eastAsia="pl-PL"/>
                    </w:rPr>
                  </w:pPr>
                </w:p>
              </w:tc>
            </w:tr>
          </w:tbl>
          <w:p w14:paraId="1A9D8EDD"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26 – Nie dotyczy</w:t>
            </w:r>
          </w:p>
          <w:p w14:paraId="297E8150"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polichlorku winylu (PCV).</w:t>
            </w:r>
          </w:p>
          <w:p w14:paraId="7533A969"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27</w:t>
            </w:r>
          </w:p>
          <w:p w14:paraId="59F708B2"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stężenie pozostałości chlorku winylu w zawiesinie PVC/lateksie z częstotliwością co najmniej raz na rok w odniesieniu do każdej reprezentatywnej klasy polichlorku winylu wyprodukowanej w tym samym roku, zgodnie z normami EN. </w:t>
            </w:r>
          </w:p>
          <w:tbl>
            <w:tblPr>
              <w:tblW w:w="5000" w:type="pct"/>
              <w:tblCellSpacing w:w="0" w:type="dxa"/>
              <w:tblLayout w:type="fixed"/>
              <w:tblCellMar>
                <w:left w:w="0" w:type="dxa"/>
                <w:right w:w="0" w:type="dxa"/>
              </w:tblCellMar>
              <w:tblLook w:val="04A0" w:firstRow="1" w:lastRow="0" w:firstColumn="1" w:lastColumn="0" w:noHBand="0" w:noVBand="1"/>
            </w:tblPr>
            <w:tblGrid>
              <w:gridCol w:w="2257"/>
              <w:gridCol w:w="2543"/>
              <w:gridCol w:w="5327"/>
            </w:tblGrid>
            <w:tr w:rsidR="009656F9" w:rsidRPr="009656F9" w14:paraId="330AEF1B" w14:textId="77777777" w:rsidTr="001773F8">
              <w:trPr>
                <w:tblCellSpacing w:w="0" w:type="dxa"/>
              </w:trPr>
              <w:tc>
                <w:tcPr>
                  <w:tcW w:w="2022" w:type="dxa"/>
                  <w:hideMark/>
                </w:tcPr>
                <w:p w14:paraId="75156FB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w:t>
                  </w:r>
                </w:p>
              </w:tc>
              <w:tc>
                <w:tcPr>
                  <w:tcW w:w="2278" w:type="dxa"/>
                  <w:hideMark/>
                </w:tcPr>
                <w:p w14:paraId="526B1A7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p>
              </w:tc>
              <w:tc>
                <w:tcPr>
                  <w:tcW w:w="4772" w:type="dxa"/>
                  <w:hideMark/>
                </w:tcPr>
                <w:p w14:paraId="71E32B8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powiązane z</w:t>
                  </w:r>
                </w:p>
              </w:tc>
            </w:tr>
            <w:tr w:rsidR="009656F9" w:rsidRPr="009656F9" w14:paraId="43AC01FA" w14:textId="77777777" w:rsidTr="001773F8">
              <w:trPr>
                <w:tblCellSpacing w:w="0" w:type="dxa"/>
              </w:trPr>
              <w:tc>
                <w:tcPr>
                  <w:tcW w:w="2022" w:type="dxa"/>
                  <w:hideMark/>
                </w:tcPr>
                <w:p w14:paraId="4583B6D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VCM</w:t>
                  </w:r>
                </w:p>
              </w:tc>
              <w:tc>
                <w:tcPr>
                  <w:tcW w:w="2278" w:type="dxa"/>
                  <w:hideMark/>
                </w:tcPr>
                <w:p w14:paraId="690A8D1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EN ISO 6401</w:t>
                  </w:r>
                </w:p>
              </w:tc>
              <w:tc>
                <w:tcPr>
                  <w:tcW w:w="4772" w:type="dxa"/>
                  <w:hideMark/>
                </w:tcPr>
                <w:p w14:paraId="54D327D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30</w:t>
                  </w:r>
                </w:p>
              </w:tc>
            </w:tr>
          </w:tbl>
          <w:p w14:paraId="38D4A75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Uwaga: Próbki zawiesiny PVC/lateksu pobiera się w miejscu przejścia z systemu zamkniętego do otwartego, gdzie zawiesina PVC/lateks wchodzi w kontakt z atmosferą.</w:t>
            </w:r>
          </w:p>
          <w:p w14:paraId="512588E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 zamknięty oznacza część procesu produkcyjnego, w której zawiesina PVC/lateks nie ma kontaktu z atmosferą. Zasadniczo obejmuje etapy polimeryzacji, ponowne użycie i odzysk chlorku winylu.</w:t>
            </w:r>
          </w:p>
          <w:p w14:paraId="2802ECC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System otwarty jest częścią systemu, w której zawiesina PVC/lateks ma kontakt z atmosferą. Obejmuje wykańczanie (np. suszenie i mieszanie), a także przemieszczanie i magazynowanie polichlorku winylu oraz postępowanie z nim.</w:t>
            </w:r>
          </w:p>
          <w:p w14:paraId="134156DF"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27 – Nie dotyczy</w:t>
            </w:r>
          </w:p>
          <w:p w14:paraId="4CAE69AD"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polichlorku winylu (PCV).</w:t>
            </w:r>
          </w:p>
          <w:p w14:paraId="5A18E252"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28</w:t>
            </w:r>
          </w:p>
          <w:p w14:paraId="07AF40C7"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zasobooszczędność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 </w:t>
            </w:r>
          </w:p>
          <w:tbl>
            <w:tblPr>
              <w:tblW w:w="5000" w:type="pct"/>
              <w:tblCellSpacing w:w="0" w:type="dxa"/>
              <w:tblLayout w:type="fixed"/>
              <w:tblCellMar>
                <w:left w:w="0" w:type="dxa"/>
                <w:right w:w="0" w:type="dxa"/>
              </w:tblCellMar>
              <w:tblLook w:val="04A0" w:firstRow="1" w:lastRow="0" w:firstColumn="1" w:lastColumn="0" w:noHBand="0" w:noVBand="1"/>
            </w:tblPr>
            <w:tblGrid>
              <w:gridCol w:w="455"/>
              <w:gridCol w:w="5644"/>
              <w:gridCol w:w="4028"/>
            </w:tblGrid>
            <w:tr w:rsidR="009656F9" w:rsidRPr="009656F9" w14:paraId="46F76043" w14:textId="77777777" w:rsidTr="001773F8">
              <w:trPr>
                <w:tblCellSpacing w:w="0" w:type="dxa"/>
              </w:trPr>
              <w:tc>
                <w:tcPr>
                  <w:tcW w:w="5464" w:type="dxa"/>
                  <w:gridSpan w:val="2"/>
                  <w:hideMark/>
                </w:tcPr>
                <w:p w14:paraId="6954D5B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3608" w:type="dxa"/>
                  <w:hideMark/>
                </w:tcPr>
                <w:p w14:paraId="76982CB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r>
            <w:tr w:rsidR="009656F9" w:rsidRPr="009656F9" w14:paraId="7FFFE9C9" w14:textId="77777777" w:rsidTr="001773F8">
              <w:trPr>
                <w:tblCellSpacing w:w="0" w:type="dxa"/>
              </w:trPr>
              <w:tc>
                <w:tcPr>
                  <w:tcW w:w="408" w:type="dxa"/>
                  <w:hideMark/>
                </w:tcPr>
                <w:p w14:paraId="1B34BBC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5056" w:type="dxa"/>
                  <w:hideMark/>
                </w:tcPr>
                <w:p w14:paraId="5114F8D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 regeneracyjna</w:t>
                  </w:r>
                </w:p>
              </w:tc>
              <w:tc>
                <w:tcPr>
                  <w:tcW w:w="3608" w:type="dxa"/>
                  <w:hideMark/>
                </w:tcPr>
                <w:p w14:paraId="2C9C373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r w:rsidR="009656F9" w:rsidRPr="009656F9" w14:paraId="6A3939AE" w14:textId="77777777" w:rsidTr="001773F8">
              <w:trPr>
                <w:tblCellSpacing w:w="0" w:type="dxa"/>
              </w:trPr>
              <w:tc>
                <w:tcPr>
                  <w:tcW w:w="408" w:type="dxa"/>
                  <w:hideMark/>
                </w:tcPr>
                <w:p w14:paraId="17B8C0E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5056" w:type="dxa"/>
                  <w:hideMark/>
                </w:tcPr>
                <w:p w14:paraId="25CE162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Adsorpcja regeneracyjna</w:t>
                  </w:r>
                </w:p>
              </w:tc>
              <w:tc>
                <w:tcPr>
                  <w:tcW w:w="3608" w:type="dxa"/>
                  <w:hideMark/>
                </w:tcPr>
                <w:p w14:paraId="6E345F4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r w:rsidR="009656F9" w:rsidRPr="009656F9" w14:paraId="25D534E6" w14:textId="77777777" w:rsidTr="001773F8">
              <w:trPr>
                <w:tblCellSpacing w:w="0" w:type="dxa"/>
              </w:trPr>
              <w:tc>
                <w:tcPr>
                  <w:tcW w:w="408" w:type="dxa"/>
                  <w:hideMark/>
                </w:tcPr>
                <w:p w14:paraId="3066BC4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5056" w:type="dxa"/>
                  <w:hideMark/>
                </w:tcPr>
                <w:p w14:paraId="7051B12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Kondensacja</w:t>
                  </w:r>
                </w:p>
              </w:tc>
              <w:tc>
                <w:tcPr>
                  <w:tcW w:w="3608" w:type="dxa"/>
                  <w:hideMark/>
                </w:tcPr>
                <w:p w14:paraId="090527D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r>
          </w:tbl>
          <w:p w14:paraId="7F5B295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Stosowanie </w:t>
            </w:r>
          </w:p>
          <w:p w14:paraId="674D6A2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Możliwość odzysku może być ograniczona, jeżeli zapotrzebowanie na energię jest nadmierne ze względu na niską zawartość danych związków w gazach odlotowych z procesu technologicznego.</w:t>
            </w:r>
          </w:p>
          <w:p w14:paraId="1FEF71DB"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28 – Nie dotyczy</w:t>
            </w:r>
          </w:p>
          <w:p w14:paraId="3FEF9DCC"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polichlorku winylu (PCV).</w:t>
            </w:r>
          </w:p>
          <w:p w14:paraId="668580A3"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29</w:t>
            </w:r>
          </w:p>
          <w:p w14:paraId="2AA4CBC7"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chlorku winylu pochodzące z odzysku chlorku winylu,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1582"/>
              <w:gridCol w:w="1898"/>
              <w:gridCol w:w="6487"/>
            </w:tblGrid>
            <w:tr w:rsidR="009656F9" w:rsidRPr="009656F9" w14:paraId="04C4FC3A" w14:textId="77777777" w:rsidTr="001773F8">
              <w:trPr>
                <w:tblCellSpacing w:w="0" w:type="dxa"/>
              </w:trPr>
              <w:tc>
                <w:tcPr>
                  <w:tcW w:w="143" w:type="dxa"/>
                  <w:hideMark/>
                </w:tcPr>
                <w:p w14:paraId="0F2A4D9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w:t>
                  </w:r>
                </w:p>
              </w:tc>
              <w:tc>
                <w:tcPr>
                  <w:tcW w:w="781" w:type="pct"/>
                  <w:hideMark/>
                </w:tcPr>
                <w:p w14:paraId="64F03BF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Technika</w:t>
                  </w:r>
                </w:p>
              </w:tc>
              <w:tc>
                <w:tcPr>
                  <w:tcW w:w="937" w:type="pct"/>
                  <w:hideMark/>
                </w:tcPr>
                <w:p w14:paraId="6F39CBA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Opis</w:t>
                  </w:r>
                </w:p>
              </w:tc>
              <w:tc>
                <w:tcPr>
                  <w:tcW w:w="3203" w:type="pct"/>
                  <w:hideMark/>
                </w:tcPr>
                <w:p w14:paraId="1746736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Stosowanie</w:t>
                  </w:r>
                </w:p>
              </w:tc>
            </w:tr>
            <w:tr w:rsidR="009656F9" w:rsidRPr="009656F9" w14:paraId="2BEAA6C8" w14:textId="77777777" w:rsidTr="001773F8">
              <w:trPr>
                <w:tblCellSpacing w:w="0" w:type="dxa"/>
              </w:trPr>
              <w:tc>
                <w:tcPr>
                  <w:tcW w:w="143" w:type="dxa"/>
                  <w:hideMark/>
                </w:tcPr>
                <w:p w14:paraId="140CE21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w:t>
                  </w:r>
                </w:p>
              </w:tc>
              <w:tc>
                <w:tcPr>
                  <w:tcW w:w="781" w:type="pct"/>
                  <w:hideMark/>
                </w:tcPr>
                <w:p w14:paraId="4D4A357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Absorpcja</w:t>
                  </w:r>
                </w:p>
              </w:tc>
              <w:tc>
                <w:tcPr>
                  <w:tcW w:w="937" w:type="pct"/>
                  <w:hideMark/>
                </w:tcPr>
                <w:p w14:paraId="32F2F1E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3203" w:type="pct"/>
                  <w:vMerge w:val="restart"/>
                  <w:hideMark/>
                </w:tcPr>
                <w:p w14:paraId="2D36D73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ogólne</w:t>
                  </w:r>
                </w:p>
              </w:tc>
            </w:tr>
            <w:tr w:rsidR="009656F9" w:rsidRPr="009656F9" w14:paraId="0991C149" w14:textId="77777777" w:rsidTr="001773F8">
              <w:trPr>
                <w:tblCellSpacing w:w="0" w:type="dxa"/>
              </w:trPr>
              <w:tc>
                <w:tcPr>
                  <w:tcW w:w="143" w:type="dxa"/>
                  <w:hideMark/>
                </w:tcPr>
                <w:p w14:paraId="640D05A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w:t>
                  </w:r>
                </w:p>
              </w:tc>
              <w:tc>
                <w:tcPr>
                  <w:tcW w:w="781" w:type="pct"/>
                  <w:hideMark/>
                </w:tcPr>
                <w:p w14:paraId="629F681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Adsorpcja</w:t>
                  </w:r>
                </w:p>
              </w:tc>
              <w:tc>
                <w:tcPr>
                  <w:tcW w:w="937" w:type="pct"/>
                  <w:hideMark/>
                </w:tcPr>
                <w:p w14:paraId="1869BEB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3203" w:type="pct"/>
                  <w:vMerge/>
                  <w:vAlign w:val="center"/>
                  <w:hideMark/>
                </w:tcPr>
                <w:p w14:paraId="2BC6ED7E"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3A27A87E" w14:textId="77777777" w:rsidTr="001773F8">
              <w:trPr>
                <w:tblCellSpacing w:w="0" w:type="dxa"/>
              </w:trPr>
              <w:tc>
                <w:tcPr>
                  <w:tcW w:w="143" w:type="dxa"/>
                  <w:hideMark/>
                </w:tcPr>
                <w:p w14:paraId="37B0BE1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c)</w:t>
                  </w:r>
                </w:p>
              </w:tc>
              <w:tc>
                <w:tcPr>
                  <w:tcW w:w="781" w:type="pct"/>
                  <w:hideMark/>
                </w:tcPr>
                <w:p w14:paraId="1278AD5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Kondensacja</w:t>
                  </w:r>
                </w:p>
              </w:tc>
              <w:tc>
                <w:tcPr>
                  <w:tcW w:w="937" w:type="pct"/>
                  <w:hideMark/>
                </w:tcPr>
                <w:p w14:paraId="3A9F365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3203" w:type="pct"/>
                  <w:vMerge/>
                  <w:vAlign w:val="center"/>
                  <w:hideMark/>
                </w:tcPr>
                <w:p w14:paraId="08F500AD"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51305B14" w14:textId="77777777" w:rsidTr="001773F8">
              <w:trPr>
                <w:trHeight w:val="1142"/>
                <w:tblCellSpacing w:w="0" w:type="dxa"/>
              </w:trPr>
              <w:tc>
                <w:tcPr>
                  <w:tcW w:w="143" w:type="dxa"/>
                  <w:hideMark/>
                </w:tcPr>
                <w:p w14:paraId="1E77B3B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w:t>
                  </w:r>
                </w:p>
              </w:tc>
              <w:tc>
                <w:tcPr>
                  <w:tcW w:w="781" w:type="pct"/>
                  <w:hideMark/>
                </w:tcPr>
                <w:p w14:paraId="7136CB1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Utlenianie termiczne</w:t>
                  </w:r>
                </w:p>
              </w:tc>
              <w:tc>
                <w:tcPr>
                  <w:tcW w:w="937" w:type="pct"/>
                  <w:hideMark/>
                </w:tcPr>
                <w:p w14:paraId="5E1B5B5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Zob. sekcja 1.4.1.</w:t>
                  </w:r>
                </w:p>
              </w:tc>
              <w:tc>
                <w:tcPr>
                  <w:tcW w:w="3203" w:type="pct"/>
                  <w:hideMark/>
                </w:tcPr>
                <w:p w14:paraId="5A8B4AC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rekuperacyjnego lub regeneracyjnego utleniania termicznego może być ograniczone w przypadku istniejących zespołów urządzeń ze względu na ograniczenia konstrukcyjne lub eksploatacyjne.</w:t>
                  </w:r>
                </w:p>
                <w:p w14:paraId="2CBFB28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Zastosowanie tej techniki może być ograniczone w przypadku nadmiernego zapotrzebowania na energię ze względu na niską zawartość danych związków w gazach odlotowych z procesu technologicznego.</w:t>
                  </w:r>
                </w:p>
              </w:tc>
            </w:tr>
          </w:tbl>
          <w:p w14:paraId="4722E20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1.9 </w:t>
            </w:r>
          </w:p>
          <w:p w14:paraId="20464F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 emisji powiązany z najlepszymi dostępnymi technikami (BAT-AEL) w odniesieniu do emisji zorganizowanych do powietrza chlorku winylu pochodzących z odzysku chlorku winylu </w:t>
            </w:r>
          </w:p>
          <w:tbl>
            <w:tblPr>
              <w:tblW w:w="5000" w:type="pct"/>
              <w:tblCellSpacing w:w="0" w:type="dxa"/>
              <w:tblLayout w:type="fixed"/>
              <w:tblCellMar>
                <w:left w:w="0" w:type="dxa"/>
                <w:right w:w="0" w:type="dxa"/>
              </w:tblCellMar>
              <w:tblLook w:val="04A0" w:firstRow="1" w:lastRow="0" w:firstColumn="1" w:lastColumn="0" w:noHBand="0" w:noVBand="1"/>
            </w:tblPr>
            <w:tblGrid>
              <w:gridCol w:w="1336"/>
              <w:gridCol w:w="8791"/>
            </w:tblGrid>
            <w:tr w:rsidR="009656F9" w:rsidRPr="009656F9" w14:paraId="3F3284DA" w14:textId="77777777" w:rsidTr="001773F8">
              <w:trPr>
                <w:tblCellSpacing w:w="0" w:type="dxa"/>
              </w:trPr>
              <w:tc>
                <w:tcPr>
                  <w:tcW w:w="1197" w:type="dxa"/>
                  <w:hideMark/>
                </w:tcPr>
                <w:p w14:paraId="447637E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w:t>
                  </w:r>
                </w:p>
              </w:tc>
              <w:tc>
                <w:tcPr>
                  <w:tcW w:w="7875" w:type="dxa"/>
                  <w:hideMark/>
                </w:tcPr>
                <w:p w14:paraId="064C7BB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(mg/Nm3) (średnia dobowa lub średnia z okresu pobierania próbek)</w:t>
                  </w:r>
                </w:p>
              </w:tc>
            </w:tr>
            <w:tr w:rsidR="009656F9" w:rsidRPr="009656F9" w14:paraId="15F7D5DA" w14:textId="77777777" w:rsidTr="001773F8">
              <w:trPr>
                <w:tblCellSpacing w:w="0" w:type="dxa"/>
              </w:trPr>
              <w:tc>
                <w:tcPr>
                  <w:tcW w:w="1197" w:type="dxa"/>
                  <w:hideMark/>
                </w:tcPr>
                <w:p w14:paraId="101F7E9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VCM</w:t>
                  </w:r>
                </w:p>
              </w:tc>
              <w:tc>
                <w:tcPr>
                  <w:tcW w:w="7875" w:type="dxa"/>
                  <w:hideMark/>
                </w:tcPr>
                <w:p w14:paraId="2347D66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&lt; 0,5 –1 </w:t>
                  </w:r>
                  <w:hyperlink r:id="rId154" w:anchor="ntr68-L_2022318PL.01015901-E0068" w:history="1">
                    <w:r w:rsidRPr="009656F9">
                      <w:rPr>
                        <w:rFonts w:eastAsia="Times New Roman" w:cs="Arial"/>
                        <w:color w:val="0000FF"/>
                        <w:sz w:val="16"/>
                        <w:szCs w:val="16"/>
                        <w:u w:val="single"/>
                        <w:lang w:eastAsia="pl-PL"/>
                      </w:rPr>
                      <w:t> (68)</w:t>
                    </w:r>
                  </w:hyperlink>
                  <w:r w:rsidRPr="009656F9">
                    <w:rPr>
                      <w:rFonts w:eastAsia="Times New Roman" w:cs="Arial"/>
                      <w:sz w:val="16"/>
                      <w:szCs w:val="16"/>
                      <w:lang w:eastAsia="pl-PL"/>
                    </w:rPr>
                    <w:t xml:space="preserve"> </w:t>
                  </w:r>
                  <w:hyperlink r:id="rId155" w:anchor="ntr69-L_2022318PL.01015901-E0069" w:history="1">
                    <w:r w:rsidRPr="009656F9">
                      <w:rPr>
                        <w:rFonts w:eastAsia="Times New Roman" w:cs="Arial"/>
                        <w:color w:val="0000FF"/>
                        <w:sz w:val="16"/>
                        <w:szCs w:val="16"/>
                        <w:u w:val="single"/>
                        <w:lang w:eastAsia="pl-PL"/>
                      </w:rPr>
                      <w:t> (69)</w:t>
                    </w:r>
                  </w:hyperlink>
                  <w:r w:rsidRPr="009656F9">
                    <w:rPr>
                      <w:rFonts w:eastAsia="Times New Roman" w:cs="Arial"/>
                      <w:sz w:val="16"/>
                      <w:szCs w:val="16"/>
                      <w:lang w:eastAsia="pl-PL"/>
                    </w:rPr>
                    <w:t xml:space="preserve"> </w:t>
                  </w:r>
                </w:p>
              </w:tc>
            </w:tr>
          </w:tbl>
          <w:p w14:paraId="5FD3CFC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26.</w:t>
            </w:r>
          </w:p>
          <w:p w14:paraId="5BD6FF5A"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29 – Nie dotyczy</w:t>
            </w:r>
          </w:p>
          <w:p w14:paraId="620EF569"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polichlorku winylu (PCV).</w:t>
            </w:r>
          </w:p>
          <w:p w14:paraId="72E9B58D"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30</w:t>
            </w:r>
          </w:p>
          <w:p w14:paraId="0AE6DE75"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chlorku winylu do powietrza, w ramach BAT należy stosować wszystkie poniższe techniki. </w:t>
            </w:r>
          </w:p>
          <w:tbl>
            <w:tblPr>
              <w:tblW w:w="5000" w:type="pct"/>
              <w:tblCellSpacing w:w="0" w:type="dxa"/>
              <w:tblLayout w:type="fixed"/>
              <w:tblCellMar>
                <w:left w:w="0" w:type="dxa"/>
                <w:right w:w="0" w:type="dxa"/>
              </w:tblCellMar>
              <w:tblLook w:val="04A0" w:firstRow="1" w:lastRow="0" w:firstColumn="1" w:lastColumn="0" w:noHBand="0" w:noVBand="1"/>
            </w:tblPr>
            <w:tblGrid>
              <w:gridCol w:w="198"/>
              <w:gridCol w:w="3174"/>
              <w:gridCol w:w="6755"/>
            </w:tblGrid>
            <w:tr w:rsidR="009656F9" w:rsidRPr="009656F9" w14:paraId="572C08C3" w14:textId="77777777" w:rsidTr="001773F8">
              <w:trPr>
                <w:tblCellSpacing w:w="0" w:type="dxa"/>
              </w:trPr>
              <w:tc>
                <w:tcPr>
                  <w:tcW w:w="3021" w:type="dxa"/>
                  <w:gridSpan w:val="2"/>
                  <w:hideMark/>
                </w:tcPr>
                <w:p w14:paraId="55F0E84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6051" w:type="dxa"/>
                  <w:hideMark/>
                </w:tcPr>
                <w:p w14:paraId="160BA0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r>
            <w:tr w:rsidR="009656F9" w:rsidRPr="009656F9" w14:paraId="2B8C68D5" w14:textId="77777777" w:rsidTr="001773F8">
              <w:trPr>
                <w:tblCellSpacing w:w="0" w:type="dxa"/>
              </w:trPr>
              <w:tc>
                <w:tcPr>
                  <w:tcW w:w="178" w:type="dxa"/>
                  <w:hideMark/>
                </w:tcPr>
                <w:p w14:paraId="4F590E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2843" w:type="dxa"/>
                  <w:hideMark/>
                </w:tcPr>
                <w:p w14:paraId="268F749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Odpowiednie instalacje magazynowania chlorku winylu</w:t>
                  </w:r>
                </w:p>
              </w:tc>
              <w:tc>
                <w:tcPr>
                  <w:tcW w:w="6051" w:type="dxa"/>
                  <w:hideMark/>
                </w:tcPr>
                <w:p w14:paraId="6879728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6531"/>
                  </w:tblGrid>
                  <w:tr w:rsidR="009656F9" w:rsidRPr="009656F9" w14:paraId="2CF3124D" w14:textId="77777777" w:rsidTr="001773F8">
                    <w:trPr>
                      <w:tblCellSpacing w:w="0" w:type="dxa"/>
                    </w:trPr>
                    <w:tc>
                      <w:tcPr>
                        <w:tcW w:w="238" w:type="dxa"/>
                        <w:hideMark/>
                      </w:tcPr>
                      <w:p w14:paraId="162B16B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70" w:type="dxa"/>
                        <w:hideMark/>
                      </w:tcPr>
                      <w:p w14:paraId="0E13E98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magazynowanie chlorku winylu w chłodzonych zbiornikach pod ciśnieniem atmosferycznym lub w zbiornikach ciśnieniowych w temperaturze otoczenia,</w:t>
                        </w:r>
                      </w:p>
                    </w:tc>
                  </w:tr>
                  <w:tr w:rsidR="009656F9" w:rsidRPr="009656F9" w14:paraId="592B1C47" w14:textId="77777777" w:rsidTr="001773F8">
                    <w:trPr>
                      <w:tblCellSpacing w:w="0" w:type="dxa"/>
                    </w:trPr>
                    <w:tc>
                      <w:tcPr>
                        <w:tcW w:w="238" w:type="dxa"/>
                        <w:hideMark/>
                      </w:tcPr>
                      <w:p w14:paraId="0411CC2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70" w:type="dxa"/>
                        <w:hideMark/>
                      </w:tcPr>
                      <w:p w14:paraId="39D2704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chłodnicy zwrotnej lub łączenie zbiorników w celu odzysku chlorku winylu (zob. BAT 28) lub redukcji emisji (zob. BAT 29).</w:t>
                        </w:r>
                      </w:p>
                    </w:tc>
                  </w:tr>
                </w:tbl>
                <w:p w14:paraId="65E8B59E"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4059C903" w14:textId="77777777" w:rsidTr="001773F8">
              <w:trPr>
                <w:tblCellSpacing w:w="0" w:type="dxa"/>
              </w:trPr>
              <w:tc>
                <w:tcPr>
                  <w:tcW w:w="178" w:type="dxa"/>
                  <w:hideMark/>
                </w:tcPr>
                <w:p w14:paraId="449E859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2843" w:type="dxa"/>
                  <w:hideMark/>
                </w:tcPr>
                <w:p w14:paraId="10773C3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Wyrównywanie ciśnień oparów</w:t>
                  </w:r>
                </w:p>
              </w:tc>
              <w:tc>
                <w:tcPr>
                  <w:tcW w:w="6051" w:type="dxa"/>
                  <w:hideMark/>
                </w:tcPr>
                <w:p w14:paraId="494D94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1.4.3.</w:t>
                  </w:r>
                </w:p>
              </w:tc>
            </w:tr>
            <w:tr w:rsidR="009656F9" w:rsidRPr="009656F9" w14:paraId="40E32F1A" w14:textId="77777777" w:rsidTr="001773F8">
              <w:trPr>
                <w:tblCellSpacing w:w="0" w:type="dxa"/>
              </w:trPr>
              <w:tc>
                <w:tcPr>
                  <w:tcW w:w="178" w:type="dxa"/>
                  <w:hideMark/>
                </w:tcPr>
                <w:p w14:paraId="4F8151C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2843" w:type="dxa"/>
                  <w:hideMark/>
                </w:tcPr>
                <w:p w14:paraId="2F2B296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Minimalizowanie emisji pozostałości chlorku winylu z urządzeń</w:t>
                  </w:r>
                </w:p>
              </w:tc>
              <w:tc>
                <w:tcPr>
                  <w:tcW w:w="6051" w:type="dxa"/>
                  <w:hideMark/>
                </w:tcPr>
                <w:p w14:paraId="25DFC2F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41"/>
                    <w:gridCol w:w="6490"/>
                  </w:tblGrid>
                  <w:tr w:rsidR="009656F9" w:rsidRPr="009656F9" w14:paraId="7D371086" w14:textId="77777777" w:rsidTr="001773F8">
                    <w:trPr>
                      <w:tblCellSpacing w:w="0" w:type="dxa"/>
                    </w:trPr>
                    <w:tc>
                      <w:tcPr>
                        <w:tcW w:w="281" w:type="dxa"/>
                        <w:gridSpan w:val="2"/>
                        <w:hideMark/>
                      </w:tcPr>
                      <w:p w14:paraId="144724D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27" w:type="dxa"/>
                        <w:hideMark/>
                      </w:tcPr>
                      <w:p w14:paraId="085D454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zmniejszenie częstotliwości i czasu otwierania reaktora,</w:t>
                        </w:r>
                      </w:p>
                    </w:tc>
                  </w:tr>
                  <w:tr w:rsidR="009656F9" w:rsidRPr="009656F9" w14:paraId="28872F61" w14:textId="77777777" w:rsidTr="001773F8">
                    <w:trPr>
                      <w:tblCellSpacing w:w="0" w:type="dxa"/>
                    </w:trPr>
                    <w:tc>
                      <w:tcPr>
                        <w:tcW w:w="238" w:type="dxa"/>
                        <w:hideMark/>
                      </w:tcPr>
                      <w:p w14:paraId="4481E82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70" w:type="dxa"/>
                        <w:gridSpan w:val="2"/>
                        <w:hideMark/>
                      </w:tcPr>
                      <w:p w14:paraId="46B4FE2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uwalnianie do atmosfery gazów wylotowych ze zbiorników do składowania lateksu i połączeń w celu odzysku chlorku winylu (zob. BAT 28) lub redukcji emisji (zob. BAT 29) przed otwarciem reaktora,</w:t>
                        </w:r>
                      </w:p>
                    </w:tc>
                  </w:tr>
                  <w:tr w:rsidR="009656F9" w:rsidRPr="009656F9" w14:paraId="1983297C" w14:textId="77777777" w:rsidTr="001773F8">
                    <w:trPr>
                      <w:tblCellSpacing w:w="0" w:type="dxa"/>
                    </w:trPr>
                    <w:tc>
                      <w:tcPr>
                        <w:tcW w:w="238" w:type="dxa"/>
                        <w:hideMark/>
                      </w:tcPr>
                      <w:p w14:paraId="653176D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70" w:type="dxa"/>
                        <w:gridSpan w:val="2"/>
                        <w:hideMark/>
                      </w:tcPr>
                      <w:p w14:paraId="35A86D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doprowadzanie gazu obojętnego do reaktora przed jego otwarciem i uwalnianie do atmosfery gazów wylotowych w celu odzysku chlorku winylu (zob. BAT 28) lub redukcji emisji (zob. BAT 29),</w:t>
                        </w:r>
                      </w:p>
                    </w:tc>
                  </w:tr>
                  <w:tr w:rsidR="009656F9" w:rsidRPr="009656F9" w14:paraId="08739297" w14:textId="77777777" w:rsidTr="001773F8">
                    <w:trPr>
                      <w:tblCellSpacing w:w="0" w:type="dxa"/>
                    </w:trPr>
                    <w:tc>
                      <w:tcPr>
                        <w:tcW w:w="238" w:type="dxa"/>
                        <w:hideMark/>
                      </w:tcPr>
                      <w:p w14:paraId="57DB4C0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70" w:type="dxa"/>
                        <w:gridSpan w:val="2"/>
                        <w:hideMark/>
                      </w:tcPr>
                      <w:p w14:paraId="13002AB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odprowadzanie płynnej zawartości reaktora do zamkniętych zbiorników przed otwarciem reaktora,</w:t>
                        </w:r>
                      </w:p>
                    </w:tc>
                  </w:tr>
                  <w:tr w:rsidR="009656F9" w:rsidRPr="009656F9" w14:paraId="3A5BE0FB" w14:textId="77777777" w:rsidTr="001773F8">
                    <w:trPr>
                      <w:tblCellSpacing w:w="0" w:type="dxa"/>
                    </w:trPr>
                    <w:tc>
                      <w:tcPr>
                        <w:tcW w:w="238" w:type="dxa"/>
                        <w:hideMark/>
                      </w:tcPr>
                      <w:p w14:paraId="54CB51B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970" w:type="dxa"/>
                        <w:gridSpan w:val="2"/>
                        <w:hideMark/>
                      </w:tcPr>
                      <w:p w14:paraId="170BCA4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oczyszczanie reaktora wodą przed otwarciem i odprowadzanie wody do systemu odpędzania.</w:t>
                        </w:r>
                      </w:p>
                    </w:tc>
                  </w:tr>
                </w:tbl>
                <w:p w14:paraId="71D2D931"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766B520C" w14:textId="77777777" w:rsidTr="001773F8">
              <w:trPr>
                <w:tblCellSpacing w:w="0" w:type="dxa"/>
              </w:trPr>
              <w:tc>
                <w:tcPr>
                  <w:tcW w:w="178" w:type="dxa"/>
                  <w:hideMark/>
                </w:tcPr>
                <w:p w14:paraId="6692CD7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2843" w:type="dxa"/>
                  <w:hideMark/>
                </w:tcPr>
                <w:p w14:paraId="28E2147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Obniżenie zawartości chlorku winylu w polimerze w drodze odpędzania</w:t>
                  </w:r>
                </w:p>
              </w:tc>
              <w:tc>
                <w:tcPr>
                  <w:tcW w:w="6051" w:type="dxa"/>
                  <w:hideMark/>
                </w:tcPr>
                <w:p w14:paraId="0438143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1.4.3.</w:t>
                  </w:r>
                </w:p>
              </w:tc>
            </w:tr>
            <w:tr w:rsidR="009656F9" w:rsidRPr="009656F9" w14:paraId="12BB2336" w14:textId="77777777" w:rsidTr="001773F8">
              <w:trPr>
                <w:tblCellSpacing w:w="0" w:type="dxa"/>
              </w:trPr>
              <w:tc>
                <w:tcPr>
                  <w:tcW w:w="178" w:type="dxa"/>
                  <w:hideMark/>
                </w:tcPr>
                <w:p w14:paraId="0E3783A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2843" w:type="dxa"/>
                  <w:hideMark/>
                </w:tcPr>
                <w:p w14:paraId="02C384A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Zbieranie i oczyszczanie gazów odlotowych z procesu technologicznego</w:t>
                  </w:r>
                </w:p>
              </w:tc>
              <w:tc>
                <w:tcPr>
                  <w:tcW w:w="6051" w:type="dxa"/>
                  <w:hideMark/>
                </w:tcPr>
                <w:p w14:paraId="21C4B75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Gazy odlotowe z procesu technologicznego powstałe w wyniku stosowania techniki określonej w lit. d) są zbierane i przesyłane w celu odzysku chlorku winylu (zob. BAT 28) lub redukcji emisji (zob. BAT 29).</w:t>
                  </w:r>
                </w:p>
              </w:tc>
            </w:tr>
          </w:tbl>
          <w:p w14:paraId="3042907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1.10 </w:t>
            </w:r>
          </w:p>
          <w:p w14:paraId="04AD8B9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całkowitej do powietrza chlorku winylu z produkcji polichlorku winylu, wyrażone jako ładunki emisji </w:t>
            </w:r>
          </w:p>
          <w:tbl>
            <w:tblPr>
              <w:tblW w:w="5000" w:type="pct"/>
              <w:tblCellSpacing w:w="0" w:type="dxa"/>
              <w:tblLayout w:type="fixed"/>
              <w:tblCellMar>
                <w:left w:w="0" w:type="dxa"/>
                <w:right w:w="0" w:type="dxa"/>
              </w:tblCellMar>
              <w:tblLook w:val="04A0" w:firstRow="1" w:lastRow="0" w:firstColumn="1" w:lastColumn="0" w:noHBand="0" w:noVBand="1"/>
            </w:tblPr>
            <w:tblGrid>
              <w:gridCol w:w="2525"/>
              <w:gridCol w:w="5070"/>
              <w:gridCol w:w="2532"/>
            </w:tblGrid>
            <w:tr w:rsidR="009656F9" w:rsidRPr="009656F9" w14:paraId="337A3343" w14:textId="77777777" w:rsidTr="001773F8">
              <w:trPr>
                <w:tblCellSpacing w:w="0" w:type="dxa"/>
              </w:trPr>
              <w:tc>
                <w:tcPr>
                  <w:tcW w:w="2263" w:type="dxa"/>
                  <w:hideMark/>
                </w:tcPr>
                <w:p w14:paraId="10CFD4B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Rodzaj polichlorku winylu</w:t>
                  </w:r>
                </w:p>
              </w:tc>
              <w:tc>
                <w:tcPr>
                  <w:tcW w:w="2503" w:type="pct"/>
                  <w:hideMark/>
                </w:tcPr>
                <w:p w14:paraId="1020AD0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Jednostka</w:t>
                  </w:r>
                </w:p>
              </w:tc>
              <w:tc>
                <w:tcPr>
                  <w:tcW w:w="1250" w:type="pct"/>
                  <w:hideMark/>
                </w:tcPr>
                <w:p w14:paraId="5099B32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(średnia roczna)</w:t>
                  </w:r>
                </w:p>
              </w:tc>
            </w:tr>
            <w:tr w:rsidR="009656F9" w:rsidRPr="009656F9" w14:paraId="21B775AD" w14:textId="77777777" w:rsidTr="001773F8">
              <w:trPr>
                <w:tblCellSpacing w:w="0" w:type="dxa"/>
              </w:trPr>
              <w:tc>
                <w:tcPr>
                  <w:tcW w:w="2263" w:type="dxa"/>
                  <w:hideMark/>
                </w:tcPr>
                <w:p w14:paraId="720D5A3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PVC-S</w:t>
                  </w:r>
                </w:p>
              </w:tc>
              <w:tc>
                <w:tcPr>
                  <w:tcW w:w="2503" w:type="pct"/>
                  <w:vMerge w:val="restart"/>
                  <w:hideMark/>
                </w:tcPr>
                <w:p w14:paraId="054BF29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 chlorku winylu na kg wyprodukowanego polichlorku winylu</w:t>
                  </w:r>
                </w:p>
              </w:tc>
              <w:tc>
                <w:tcPr>
                  <w:tcW w:w="1250" w:type="pct"/>
                  <w:hideMark/>
                </w:tcPr>
                <w:p w14:paraId="4DA72EB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0,01 –0,045 </w:t>
                  </w:r>
                </w:p>
              </w:tc>
            </w:tr>
            <w:tr w:rsidR="009656F9" w:rsidRPr="009656F9" w14:paraId="0A4681A3" w14:textId="77777777" w:rsidTr="001773F8">
              <w:trPr>
                <w:tblCellSpacing w:w="0" w:type="dxa"/>
              </w:trPr>
              <w:tc>
                <w:tcPr>
                  <w:tcW w:w="2263" w:type="dxa"/>
                  <w:hideMark/>
                </w:tcPr>
                <w:p w14:paraId="162A2FD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PVC-E</w:t>
                  </w:r>
                </w:p>
              </w:tc>
              <w:tc>
                <w:tcPr>
                  <w:tcW w:w="2503" w:type="pct"/>
                  <w:vMerge/>
                  <w:vAlign w:val="center"/>
                  <w:hideMark/>
                </w:tcPr>
                <w:p w14:paraId="6B7AE5BC" w14:textId="77777777" w:rsidR="009656F9" w:rsidRPr="009656F9" w:rsidRDefault="009656F9" w:rsidP="009656F9">
                  <w:pPr>
                    <w:spacing w:after="0" w:line="240" w:lineRule="auto"/>
                    <w:jc w:val="both"/>
                    <w:rPr>
                      <w:rFonts w:eastAsia="Times New Roman" w:cs="Arial"/>
                      <w:sz w:val="16"/>
                      <w:szCs w:val="16"/>
                      <w:lang w:eastAsia="pl-PL"/>
                    </w:rPr>
                  </w:pPr>
                </w:p>
              </w:tc>
              <w:tc>
                <w:tcPr>
                  <w:tcW w:w="1250" w:type="pct"/>
                  <w:hideMark/>
                </w:tcPr>
                <w:p w14:paraId="64CC3CD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0,25 –0,3 </w:t>
                  </w:r>
                  <w:hyperlink r:id="rId156" w:anchor="ntr70-L_2022318PL.01015901-E0070" w:history="1">
                    <w:r w:rsidRPr="009656F9">
                      <w:rPr>
                        <w:rFonts w:eastAsia="Times New Roman" w:cs="Arial"/>
                        <w:color w:val="0000FF"/>
                        <w:sz w:val="16"/>
                        <w:szCs w:val="16"/>
                        <w:u w:val="single"/>
                        <w:lang w:eastAsia="pl-PL"/>
                      </w:rPr>
                      <w:t> (70)</w:t>
                    </w:r>
                  </w:hyperlink>
                  <w:r w:rsidRPr="009656F9">
                    <w:rPr>
                      <w:rFonts w:eastAsia="Times New Roman" w:cs="Arial"/>
                      <w:sz w:val="16"/>
                      <w:szCs w:val="16"/>
                      <w:lang w:eastAsia="pl-PL"/>
                    </w:rPr>
                    <w:t xml:space="preserve"> </w:t>
                  </w:r>
                </w:p>
              </w:tc>
            </w:tr>
          </w:tbl>
          <w:p w14:paraId="4DE7FDE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20, BAT 22, BAT 26 i BAT 27. Zakres monitorowania emisji chlorku winylu do powietrza obejmuje wszystkie emisje pochodzące z następujących etapów procesu lub urządzeń, w przypadku gdy emisje te zidentyfikowano jako istotne w wykazie, o którym mowa w BAT 2: wykańczanie, np. suszenie i mieszanie; przemieszczanie, magazynowanie i obsługa; otwieranie reaktora; zbiorniki gazu; oczyszczalnie ścieków; odzysk lub redukcja emisji chlorku winylu.</w:t>
            </w:r>
          </w:p>
          <w:p w14:paraId="5804E09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1.11 </w:t>
            </w:r>
          </w:p>
          <w:p w14:paraId="4E28A78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stężenia chlorku winylu w zawiesinie PVC/lateksie </w:t>
            </w:r>
          </w:p>
          <w:tbl>
            <w:tblPr>
              <w:tblW w:w="5000" w:type="pct"/>
              <w:tblCellSpacing w:w="0" w:type="dxa"/>
              <w:tblLayout w:type="fixed"/>
              <w:tblCellMar>
                <w:left w:w="0" w:type="dxa"/>
                <w:right w:w="0" w:type="dxa"/>
              </w:tblCellMar>
              <w:tblLook w:val="04A0" w:firstRow="1" w:lastRow="0" w:firstColumn="1" w:lastColumn="0" w:noHBand="0" w:noVBand="1"/>
            </w:tblPr>
            <w:tblGrid>
              <w:gridCol w:w="2525"/>
              <w:gridCol w:w="5070"/>
              <w:gridCol w:w="2532"/>
            </w:tblGrid>
            <w:tr w:rsidR="009656F9" w:rsidRPr="009656F9" w14:paraId="0FCDDEFF" w14:textId="77777777" w:rsidTr="001773F8">
              <w:trPr>
                <w:tblCellSpacing w:w="0" w:type="dxa"/>
              </w:trPr>
              <w:tc>
                <w:tcPr>
                  <w:tcW w:w="2263" w:type="dxa"/>
                  <w:hideMark/>
                </w:tcPr>
                <w:p w14:paraId="08AF68A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Rodzaj polichlorku winylu</w:t>
                  </w:r>
                </w:p>
              </w:tc>
              <w:tc>
                <w:tcPr>
                  <w:tcW w:w="2503" w:type="pct"/>
                  <w:hideMark/>
                </w:tcPr>
                <w:p w14:paraId="4C4F294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Jednostka</w:t>
                  </w:r>
                </w:p>
              </w:tc>
              <w:tc>
                <w:tcPr>
                  <w:tcW w:w="1250" w:type="pct"/>
                  <w:hideMark/>
                </w:tcPr>
                <w:p w14:paraId="13F0969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(średnia roczna)</w:t>
                  </w:r>
                </w:p>
              </w:tc>
            </w:tr>
            <w:tr w:rsidR="009656F9" w:rsidRPr="009656F9" w14:paraId="244B6674" w14:textId="77777777" w:rsidTr="001773F8">
              <w:trPr>
                <w:tblCellSpacing w:w="0" w:type="dxa"/>
              </w:trPr>
              <w:tc>
                <w:tcPr>
                  <w:tcW w:w="2263" w:type="dxa"/>
                  <w:hideMark/>
                </w:tcPr>
                <w:p w14:paraId="67F0A2B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PVC-S</w:t>
                  </w:r>
                </w:p>
              </w:tc>
              <w:tc>
                <w:tcPr>
                  <w:tcW w:w="2503" w:type="pct"/>
                  <w:vMerge w:val="restart"/>
                  <w:hideMark/>
                </w:tcPr>
                <w:p w14:paraId="159E5A2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 chlorku winylu na kg wyprodukowanego polichlorku winylu</w:t>
                  </w:r>
                </w:p>
              </w:tc>
              <w:tc>
                <w:tcPr>
                  <w:tcW w:w="1250" w:type="pct"/>
                  <w:hideMark/>
                </w:tcPr>
                <w:p w14:paraId="76F4B186"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0,01 –0,03 </w:t>
                  </w:r>
                </w:p>
              </w:tc>
            </w:tr>
            <w:tr w:rsidR="009656F9" w:rsidRPr="009656F9" w14:paraId="07DA3776" w14:textId="77777777" w:rsidTr="001773F8">
              <w:trPr>
                <w:tblCellSpacing w:w="0" w:type="dxa"/>
              </w:trPr>
              <w:tc>
                <w:tcPr>
                  <w:tcW w:w="2263" w:type="dxa"/>
                  <w:hideMark/>
                </w:tcPr>
                <w:p w14:paraId="7BA644E2"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PVC-E</w:t>
                  </w:r>
                </w:p>
              </w:tc>
              <w:tc>
                <w:tcPr>
                  <w:tcW w:w="2503" w:type="pct"/>
                  <w:vMerge/>
                  <w:vAlign w:val="center"/>
                  <w:hideMark/>
                </w:tcPr>
                <w:p w14:paraId="34AD7CA7" w14:textId="77777777" w:rsidR="009656F9" w:rsidRPr="009656F9" w:rsidRDefault="009656F9" w:rsidP="009656F9">
                  <w:pPr>
                    <w:spacing w:after="0" w:line="240" w:lineRule="auto"/>
                    <w:jc w:val="both"/>
                    <w:rPr>
                      <w:rFonts w:eastAsia="Times New Roman" w:cs="Arial"/>
                      <w:sz w:val="16"/>
                      <w:szCs w:val="16"/>
                      <w:lang w:eastAsia="pl-PL"/>
                    </w:rPr>
                  </w:pPr>
                </w:p>
              </w:tc>
              <w:tc>
                <w:tcPr>
                  <w:tcW w:w="1250" w:type="pct"/>
                  <w:hideMark/>
                </w:tcPr>
                <w:p w14:paraId="7E93D18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0,2 –0,4 </w:t>
                  </w:r>
                </w:p>
              </w:tc>
            </w:tr>
          </w:tbl>
          <w:p w14:paraId="598E507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27.</w:t>
            </w:r>
          </w:p>
          <w:p w14:paraId="43B160E2"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30 – Nie dotyczy</w:t>
            </w:r>
          </w:p>
          <w:p w14:paraId="06DEA9C7"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polichlorku winylu (PCV).</w:t>
            </w:r>
          </w:p>
          <w:p w14:paraId="2723EB7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1.2.3. Konkluzje dotyczące BAT w odniesieniu do produkcji gum syntetycznych </w:t>
            </w:r>
          </w:p>
          <w:p w14:paraId="280C3813"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31</w:t>
            </w:r>
          </w:p>
          <w:p w14:paraId="77D00B90"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3297"/>
              <w:gridCol w:w="2422"/>
              <w:gridCol w:w="4408"/>
            </w:tblGrid>
            <w:tr w:rsidR="009656F9" w:rsidRPr="009656F9" w14:paraId="636F30C3" w14:textId="77777777" w:rsidTr="001773F8">
              <w:trPr>
                <w:tblCellSpacing w:w="0" w:type="dxa"/>
              </w:trPr>
              <w:tc>
                <w:tcPr>
                  <w:tcW w:w="2953" w:type="dxa"/>
                  <w:hideMark/>
                </w:tcPr>
                <w:p w14:paraId="03588B47"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2170" w:type="dxa"/>
                  <w:hideMark/>
                </w:tcPr>
                <w:p w14:paraId="76E3CEE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p>
              </w:tc>
              <w:tc>
                <w:tcPr>
                  <w:tcW w:w="3949" w:type="dxa"/>
                  <w:hideMark/>
                </w:tcPr>
                <w:p w14:paraId="1C86336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powiązane z</w:t>
                  </w:r>
                </w:p>
              </w:tc>
            </w:tr>
            <w:tr w:rsidR="009656F9" w:rsidRPr="009656F9" w14:paraId="161275DA" w14:textId="77777777" w:rsidTr="001773F8">
              <w:trPr>
                <w:tblCellSpacing w:w="0" w:type="dxa"/>
              </w:trPr>
              <w:tc>
                <w:tcPr>
                  <w:tcW w:w="2953" w:type="dxa"/>
                  <w:hideMark/>
                </w:tcPr>
                <w:p w14:paraId="3BAE9F1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LZO</w:t>
                  </w:r>
                </w:p>
              </w:tc>
              <w:tc>
                <w:tcPr>
                  <w:tcW w:w="2170" w:type="dxa"/>
                  <w:hideMark/>
                </w:tcPr>
                <w:p w14:paraId="35198DD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3949" w:type="dxa"/>
                  <w:hideMark/>
                </w:tcPr>
                <w:p w14:paraId="3064620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32</w:t>
                  </w:r>
                </w:p>
              </w:tc>
            </w:tr>
          </w:tbl>
          <w:p w14:paraId="5D3FD99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Uwaga: Próbki pobiera się po obniżeniu zawartości LZO w polimerze (zob. BAT 32 a)) w miejscu, gdzie guma syntetyczna ma kontakt z atmosferą.</w:t>
            </w:r>
          </w:p>
          <w:p w14:paraId="758BC5A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Pomiary nie dotyczą procesów produkcyjnych składających się tylko z systemu zamkniętego.</w:t>
            </w:r>
          </w:p>
          <w:p w14:paraId="0E29A5C8"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31 – Nie dotyczy</w:t>
            </w:r>
          </w:p>
          <w:p w14:paraId="6EC99988"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gum syntetycznych.</w:t>
            </w:r>
          </w:p>
          <w:p w14:paraId="4713F93B"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32</w:t>
            </w:r>
          </w:p>
          <w:p w14:paraId="644D2BF7"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związków organicznych do powietrza,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3724"/>
              <w:gridCol w:w="6204"/>
            </w:tblGrid>
            <w:tr w:rsidR="009656F9" w:rsidRPr="009656F9" w14:paraId="013987C4" w14:textId="77777777" w:rsidTr="001773F8">
              <w:trPr>
                <w:tblCellSpacing w:w="0" w:type="dxa"/>
              </w:trPr>
              <w:tc>
                <w:tcPr>
                  <w:tcW w:w="178" w:type="dxa"/>
                  <w:hideMark/>
                </w:tcPr>
                <w:p w14:paraId="7F9C934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w:t>
                  </w:r>
                </w:p>
              </w:tc>
              <w:tc>
                <w:tcPr>
                  <w:tcW w:w="3336" w:type="dxa"/>
                  <w:hideMark/>
                </w:tcPr>
                <w:p w14:paraId="34CAB78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5558" w:type="dxa"/>
                  <w:hideMark/>
                </w:tcPr>
                <w:p w14:paraId="5FEF7A7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r>
            <w:tr w:rsidR="009656F9" w:rsidRPr="009656F9" w14:paraId="68E49E2C" w14:textId="77777777" w:rsidTr="001773F8">
              <w:trPr>
                <w:tblCellSpacing w:w="0" w:type="dxa"/>
              </w:trPr>
              <w:tc>
                <w:tcPr>
                  <w:tcW w:w="178" w:type="dxa"/>
                  <w:hideMark/>
                </w:tcPr>
                <w:p w14:paraId="171A129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3336" w:type="dxa"/>
                  <w:hideMark/>
                </w:tcPr>
                <w:p w14:paraId="5E48010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Obniżenie zawartości LZO w polimerze</w:t>
                  </w:r>
                </w:p>
              </w:tc>
              <w:tc>
                <w:tcPr>
                  <w:tcW w:w="5558" w:type="dxa"/>
                  <w:hideMark/>
                </w:tcPr>
                <w:p w14:paraId="0B5C242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Zawartość LZO w polimerze obniża się, stosując odpędzanie lub ekstruzję odgazowującą (zob. sekcja 1.4.3).</w:t>
                  </w:r>
                </w:p>
              </w:tc>
            </w:tr>
            <w:tr w:rsidR="009656F9" w:rsidRPr="009656F9" w14:paraId="0ACEDFE3" w14:textId="77777777" w:rsidTr="001773F8">
              <w:trPr>
                <w:tblCellSpacing w:w="0" w:type="dxa"/>
              </w:trPr>
              <w:tc>
                <w:tcPr>
                  <w:tcW w:w="178" w:type="dxa"/>
                  <w:hideMark/>
                </w:tcPr>
                <w:p w14:paraId="2594F74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3336" w:type="dxa"/>
                  <w:hideMark/>
                </w:tcPr>
                <w:p w14:paraId="5EDFD50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Zbieranie i oczyszczanie gazów odlotowych z procesu technologicznego</w:t>
                  </w:r>
                </w:p>
              </w:tc>
              <w:tc>
                <w:tcPr>
                  <w:tcW w:w="5558" w:type="dxa"/>
                  <w:hideMark/>
                </w:tcPr>
                <w:p w14:paraId="4BFB829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Gazy odlotowe z procesu technologicznego są zbierane i przesyłane w celu odzysku (zob. BAT 9 i BAT 10) lub redukcji emisji (zob. BAT 11).</w:t>
                  </w:r>
                </w:p>
              </w:tc>
            </w:tr>
          </w:tbl>
          <w:p w14:paraId="3D6FBDF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1.12 </w:t>
            </w:r>
          </w:p>
          <w:p w14:paraId="02D67C0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 emisji powiązany z najlepszymi dostępnymi technikami (BAT-AEL) w odniesieniu do emisji całkowitej do powietrza LZO z produkcji gum syntetycznych, wyrażony jako ładunek emisji </w:t>
            </w:r>
          </w:p>
          <w:tbl>
            <w:tblPr>
              <w:tblW w:w="5000" w:type="pct"/>
              <w:tblCellSpacing w:w="0" w:type="dxa"/>
              <w:tblLayout w:type="fixed"/>
              <w:tblCellMar>
                <w:left w:w="0" w:type="dxa"/>
                <w:right w:w="0" w:type="dxa"/>
              </w:tblCellMar>
              <w:tblLook w:val="04A0" w:firstRow="1" w:lastRow="0" w:firstColumn="1" w:lastColumn="0" w:noHBand="0" w:noVBand="1"/>
            </w:tblPr>
            <w:tblGrid>
              <w:gridCol w:w="2529"/>
              <w:gridCol w:w="3326"/>
              <w:gridCol w:w="4272"/>
            </w:tblGrid>
            <w:tr w:rsidR="009656F9" w:rsidRPr="009656F9" w14:paraId="5F52CE8B" w14:textId="77777777" w:rsidTr="001773F8">
              <w:trPr>
                <w:tblCellSpacing w:w="0" w:type="dxa"/>
              </w:trPr>
              <w:tc>
                <w:tcPr>
                  <w:tcW w:w="2266" w:type="dxa"/>
                  <w:hideMark/>
                </w:tcPr>
                <w:p w14:paraId="7961CCB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Substancja/parametr</w:t>
                  </w:r>
                </w:p>
              </w:tc>
              <w:tc>
                <w:tcPr>
                  <w:tcW w:w="1642" w:type="pct"/>
                  <w:hideMark/>
                </w:tcPr>
                <w:p w14:paraId="37F7B26C"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Jednostka</w:t>
                  </w:r>
                </w:p>
              </w:tc>
              <w:tc>
                <w:tcPr>
                  <w:tcW w:w="2109" w:type="pct"/>
                  <w:hideMark/>
                </w:tcPr>
                <w:p w14:paraId="3484A24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BAT-AEL (średnia roczna)</w:t>
                  </w:r>
                </w:p>
              </w:tc>
            </w:tr>
            <w:tr w:rsidR="009656F9" w:rsidRPr="009656F9" w14:paraId="2027268E" w14:textId="77777777" w:rsidTr="001773F8">
              <w:trPr>
                <w:tblCellSpacing w:w="0" w:type="dxa"/>
              </w:trPr>
              <w:tc>
                <w:tcPr>
                  <w:tcW w:w="2266" w:type="dxa"/>
                  <w:hideMark/>
                </w:tcPr>
                <w:p w14:paraId="06CA864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TVOC</w:t>
                  </w:r>
                </w:p>
              </w:tc>
              <w:tc>
                <w:tcPr>
                  <w:tcW w:w="1642" w:type="pct"/>
                  <w:hideMark/>
                </w:tcPr>
                <w:p w14:paraId="228E658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g C na kg wyprodukowanej gumy syntetycznej</w:t>
                  </w:r>
                </w:p>
              </w:tc>
              <w:tc>
                <w:tcPr>
                  <w:tcW w:w="2109" w:type="pct"/>
                  <w:hideMark/>
                </w:tcPr>
                <w:p w14:paraId="4BDAB38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0,2 –4,2 </w:t>
                  </w:r>
                </w:p>
              </w:tc>
            </w:tr>
          </w:tbl>
          <w:p w14:paraId="18FED28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 BAT 20, BAT 22 i BAT 31. Zakres monitorowania emisji TVOC do powietrza obejmuje wszystkie emisje pochodzące z następujących etapów procesu, w przypadku gdy emisje te zidentyfikowano jako istotne w wykazie, o którym mowa w BAT 2: magazynowanie surowców, polimeryzacja, odzysk materiałów i techniki redukcji emisji, wykańczanie polimeru (np. wytłaczanie, suszenie, mieszanie), a także przemieszczanie i magazynowanie gum syntetycznych i postępowanie z nimi.</w:t>
            </w:r>
          </w:p>
          <w:p w14:paraId="02DE6C3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1.2.4. Konkluzje dotyczące BAT w odniesieniu do produkcji wiskozy z wykorzystaniem CS2 </w:t>
            </w:r>
          </w:p>
          <w:p w14:paraId="29E958A9"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32 – Nie dotyczy</w:t>
            </w:r>
          </w:p>
          <w:p w14:paraId="77FB2276"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gum syntetycznych.</w:t>
            </w:r>
          </w:p>
          <w:p w14:paraId="7865FC41"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33</w:t>
            </w:r>
          </w:p>
          <w:p w14:paraId="7B8B3F53"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1611"/>
              <w:gridCol w:w="3184"/>
              <w:gridCol w:w="1322"/>
              <w:gridCol w:w="2264"/>
              <w:gridCol w:w="1746"/>
            </w:tblGrid>
            <w:tr w:rsidR="009656F9" w:rsidRPr="009656F9" w14:paraId="4DAA124F" w14:textId="77777777" w:rsidTr="001773F8">
              <w:trPr>
                <w:tblCellSpacing w:w="0" w:type="dxa"/>
              </w:trPr>
              <w:tc>
                <w:tcPr>
                  <w:tcW w:w="1444" w:type="dxa"/>
                  <w:hideMark/>
                </w:tcPr>
                <w:p w14:paraId="28093AC8"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Substancja </w:t>
                  </w:r>
                  <w:hyperlink r:id="rId157" w:anchor="ntr71-L_2022318PL.01015901-E0071" w:history="1">
                    <w:r w:rsidRPr="009656F9">
                      <w:rPr>
                        <w:rFonts w:eastAsia="Times New Roman" w:cs="Arial"/>
                        <w:color w:val="0000FF"/>
                        <w:sz w:val="16"/>
                        <w:szCs w:val="16"/>
                        <w:u w:val="single"/>
                        <w:lang w:eastAsia="pl-PL"/>
                      </w:rPr>
                      <w:t> (71)</w:t>
                    </w:r>
                  </w:hyperlink>
                  <w:r w:rsidRPr="009656F9">
                    <w:rPr>
                      <w:rFonts w:eastAsia="Times New Roman" w:cs="Arial"/>
                      <w:sz w:val="16"/>
                      <w:szCs w:val="16"/>
                      <w:lang w:eastAsia="pl-PL"/>
                    </w:rPr>
                    <w:t xml:space="preserve"> </w:t>
                  </w:r>
                </w:p>
              </w:tc>
              <w:tc>
                <w:tcPr>
                  <w:tcW w:w="2852" w:type="dxa"/>
                  <w:hideMark/>
                </w:tcPr>
                <w:p w14:paraId="0520C63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Punktowe źródła emisji</w:t>
                  </w:r>
                </w:p>
              </w:tc>
              <w:tc>
                <w:tcPr>
                  <w:tcW w:w="1184" w:type="dxa"/>
                  <w:hideMark/>
                </w:tcPr>
                <w:p w14:paraId="5561620E"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Normy</w:t>
                  </w:r>
                </w:p>
              </w:tc>
              <w:tc>
                <w:tcPr>
                  <w:tcW w:w="2028" w:type="dxa"/>
                  <w:hideMark/>
                </w:tcPr>
                <w:p w14:paraId="13FB9BC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Minimalna częstotliwość monitorowania</w:t>
                  </w:r>
                </w:p>
              </w:tc>
              <w:tc>
                <w:tcPr>
                  <w:tcW w:w="1564" w:type="dxa"/>
                  <w:hideMark/>
                </w:tcPr>
                <w:p w14:paraId="3693582A"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Monitorowanie powiązane z</w:t>
                  </w:r>
                </w:p>
              </w:tc>
            </w:tr>
            <w:tr w:rsidR="009656F9" w:rsidRPr="009656F9" w14:paraId="47651972" w14:textId="77777777" w:rsidTr="001773F8">
              <w:trPr>
                <w:tblCellSpacing w:w="0" w:type="dxa"/>
              </w:trPr>
              <w:tc>
                <w:tcPr>
                  <w:tcW w:w="1444" w:type="dxa"/>
                  <w:vMerge w:val="restart"/>
                  <w:hideMark/>
                </w:tcPr>
                <w:p w14:paraId="108D2C6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Disiarczek węgla (CS2)</w:t>
                  </w:r>
                </w:p>
              </w:tc>
              <w:tc>
                <w:tcPr>
                  <w:tcW w:w="2852" w:type="dxa"/>
                  <w:hideMark/>
                </w:tcPr>
                <w:p w14:paraId="12EC4A4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wynoszącym ≥ 1 kg/h</w:t>
                  </w:r>
                </w:p>
              </w:tc>
              <w:tc>
                <w:tcPr>
                  <w:tcW w:w="1184" w:type="dxa"/>
                  <w:hideMark/>
                </w:tcPr>
                <w:p w14:paraId="0DE937E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158" w:anchor="ntr72-L_2022318PL.01015901-E0072" w:history="1">
                    <w:r w:rsidRPr="009656F9">
                      <w:rPr>
                        <w:rFonts w:eastAsia="Times New Roman" w:cs="Arial"/>
                        <w:color w:val="0000FF"/>
                        <w:sz w:val="16"/>
                        <w:szCs w:val="16"/>
                        <w:u w:val="single"/>
                        <w:lang w:eastAsia="pl-PL"/>
                      </w:rPr>
                      <w:t> (72)</w:t>
                    </w:r>
                  </w:hyperlink>
                  <w:r w:rsidRPr="009656F9">
                    <w:rPr>
                      <w:rFonts w:eastAsia="Times New Roman" w:cs="Arial"/>
                      <w:sz w:val="16"/>
                      <w:szCs w:val="16"/>
                      <w:lang w:eastAsia="pl-PL"/>
                    </w:rPr>
                    <w:t xml:space="preserve"> </w:t>
                  </w:r>
                </w:p>
              </w:tc>
              <w:tc>
                <w:tcPr>
                  <w:tcW w:w="2028" w:type="dxa"/>
                  <w:hideMark/>
                </w:tcPr>
                <w:p w14:paraId="4711F9F9"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Ciągłe </w:t>
                  </w:r>
                  <w:hyperlink r:id="rId159" w:anchor="ntr73-L_2022318PL.01015901-E0073" w:history="1">
                    <w:r w:rsidRPr="009656F9">
                      <w:rPr>
                        <w:rFonts w:eastAsia="Times New Roman" w:cs="Arial"/>
                        <w:color w:val="0000FF"/>
                        <w:sz w:val="16"/>
                        <w:szCs w:val="16"/>
                        <w:u w:val="single"/>
                        <w:lang w:eastAsia="pl-PL"/>
                      </w:rPr>
                      <w:t> (73)</w:t>
                    </w:r>
                  </w:hyperlink>
                  <w:r w:rsidRPr="009656F9">
                    <w:rPr>
                      <w:rFonts w:eastAsia="Times New Roman" w:cs="Arial"/>
                      <w:sz w:val="16"/>
                      <w:szCs w:val="16"/>
                      <w:lang w:eastAsia="pl-PL"/>
                    </w:rPr>
                    <w:t xml:space="preserve"> </w:t>
                  </w:r>
                </w:p>
              </w:tc>
              <w:tc>
                <w:tcPr>
                  <w:tcW w:w="1564" w:type="dxa"/>
                  <w:vMerge w:val="restart"/>
                  <w:hideMark/>
                </w:tcPr>
                <w:p w14:paraId="17AF9EA0"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BAT 35</w:t>
                  </w:r>
                </w:p>
              </w:tc>
            </w:tr>
            <w:tr w:rsidR="009656F9" w:rsidRPr="009656F9" w14:paraId="2BF39E55" w14:textId="77777777" w:rsidTr="001773F8">
              <w:trPr>
                <w:tblCellSpacing w:w="0" w:type="dxa"/>
              </w:trPr>
              <w:tc>
                <w:tcPr>
                  <w:tcW w:w="1444" w:type="dxa"/>
                  <w:vMerge/>
                  <w:vAlign w:val="center"/>
                  <w:hideMark/>
                </w:tcPr>
                <w:p w14:paraId="0C8E0288" w14:textId="77777777" w:rsidR="009656F9" w:rsidRPr="009656F9" w:rsidRDefault="009656F9" w:rsidP="009656F9">
                  <w:pPr>
                    <w:spacing w:after="0" w:line="240" w:lineRule="auto"/>
                    <w:jc w:val="both"/>
                    <w:rPr>
                      <w:rFonts w:eastAsia="Times New Roman" w:cs="Arial"/>
                      <w:sz w:val="16"/>
                      <w:szCs w:val="16"/>
                      <w:lang w:eastAsia="pl-PL"/>
                    </w:rPr>
                  </w:pPr>
                </w:p>
              </w:tc>
              <w:tc>
                <w:tcPr>
                  <w:tcW w:w="2852" w:type="dxa"/>
                  <w:hideMark/>
                </w:tcPr>
                <w:p w14:paraId="3F03E64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wynoszącym &lt; 1 kg/h</w:t>
                  </w:r>
                </w:p>
              </w:tc>
              <w:tc>
                <w:tcPr>
                  <w:tcW w:w="1184" w:type="dxa"/>
                  <w:hideMark/>
                </w:tcPr>
                <w:p w14:paraId="13A55D6D"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2028" w:type="dxa"/>
                  <w:hideMark/>
                </w:tcPr>
                <w:p w14:paraId="49FDE435"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Raz na rok </w:t>
                  </w:r>
                  <w:hyperlink r:id="rId160" w:anchor="ntr74-L_2022318PL.01015901-E0074" w:history="1">
                    <w:r w:rsidRPr="009656F9">
                      <w:rPr>
                        <w:rFonts w:eastAsia="Times New Roman" w:cs="Arial"/>
                        <w:color w:val="0000FF"/>
                        <w:sz w:val="16"/>
                        <w:szCs w:val="16"/>
                        <w:u w:val="single"/>
                        <w:lang w:eastAsia="pl-PL"/>
                      </w:rPr>
                      <w:t> (74)</w:t>
                    </w:r>
                  </w:hyperlink>
                  <w:r w:rsidRPr="009656F9">
                    <w:rPr>
                      <w:rFonts w:eastAsia="Times New Roman" w:cs="Arial"/>
                      <w:sz w:val="16"/>
                      <w:szCs w:val="16"/>
                      <w:lang w:eastAsia="pl-PL"/>
                    </w:rPr>
                    <w:t xml:space="preserve"> </w:t>
                  </w:r>
                </w:p>
              </w:tc>
              <w:tc>
                <w:tcPr>
                  <w:tcW w:w="1564" w:type="dxa"/>
                  <w:vMerge/>
                  <w:vAlign w:val="center"/>
                  <w:hideMark/>
                </w:tcPr>
                <w:p w14:paraId="2C289547"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7D582572" w14:textId="77777777" w:rsidTr="001773F8">
              <w:trPr>
                <w:tblCellSpacing w:w="0" w:type="dxa"/>
              </w:trPr>
              <w:tc>
                <w:tcPr>
                  <w:tcW w:w="1444" w:type="dxa"/>
                  <w:vMerge w:val="restart"/>
                  <w:hideMark/>
                </w:tcPr>
                <w:p w14:paraId="3C0DFF0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Siarkowodór (H2S)</w:t>
                  </w:r>
                </w:p>
              </w:tc>
              <w:tc>
                <w:tcPr>
                  <w:tcW w:w="2852" w:type="dxa"/>
                  <w:hideMark/>
                </w:tcPr>
                <w:p w14:paraId="7FFE0C8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wynoszącym ≥ 50 g/h</w:t>
                  </w:r>
                </w:p>
              </w:tc>
              <w:tc>
                <w:tcPr>
                  <w:tcW w:w="1184" w:type="dxa"/>
                  <w:hideMark/>
                </w:tcPr>
                <w:p w14:paraId="5032A3F4"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Ogólne normy EN </w:t>
                  </w:r>
                  <w:hyperlink r:id="rId161" w:anchor="ntr72-L_2022318PL.01015901-E0072" w:history="1">
                    <w:r w:rsidRPr="009656F9">
                      <w:rPr>
                        <w:rFonts w:eastAsia="Times New Roman" w:cs="Arial"/>
                        <w:color w:val="0000FF"/>
                        <w:sz w:val="16"/>
                        <w:szCs w:val="16"/>
                        <w:u w:val="single"/>
                        <w:lang w:eastAsia="pl-PL"/>
                      </w:rPr>
                      <w:t> (72)</w:t>
                    </w:r>
                  </w:hyperlink>
                  <w:r w:rsidRPr="009656F9">
                    <w:rPr>
                      <w:rFonts w:eastAsia="Times New Roman" w:cs="Arial"/>
                      <w:sz w:val="16"/>
                      <w:szCs w:val="16"/>
                      <w:lang w:eastAsia="pl-PL"/>
                    </w:rPr>
                    <w:t xml:space="preserve"> </w:t>
                  </w:r>
                </w:p>
              </w:tc>
              <w:tc>
                <w:tcPr>
                  <w:tcW w:w="2028" w:type="dxa"/>
                  <w:hideMark/>
                </w:tcPr>
                <w:p w14:paraId="41C8A17B"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Ciągłe </w:t>
                  </w:r>
                  <w:hyperlink r:id="rId162" w:anchor="ntr73-L_2022318PL.01015901-E0073" w:history="1">
                    <w:r w:rsidRPr="009656F9">
                      <w:rPr>
                        <w:rFonts w:eastAsia="Times New Roman" w:cs="Arial"/>
                        <w:color w:val="0000FF"/>
                        <w:sz w:val="16"/>
                        <w:szCs w:val="16"/>
                        <w:u w:val="single"/>
                        <w:lang w:eastAsia="pl-PL"/>
                      </w:rPr>
                      <w:t> (73)</w:t>
                    </w:r>
                  </w:hyperlink>
                  <w:r w:rsidRPr="009656F9">
                    <w:rPr>
                      <w:rFonts w:eastAsia="Times New Roman" w:cs="Arial"/>
                      <w:sz w:val="16"/>
                      <w:szCs w:val="16"/>
                      <w:lang w:eastAsia="pl-PL"/>
                    </w:rPr>
                    <w:t xml:space="preserve"> </w:t>
                  </w:r>
                </w:p>
              </w:tc>
              <w:tc>
                <w:tcPr>
                  <w:tcW w:w="1564" w:type="dxa"/>
                  <w:vMerge/>
                  <w:vAlign w:val="center"/>
                  <w:hideMark/>
                </w:tcPr>
                <w:p w14:paraId="48E7BD5B" w14:textId="77777777" w:rsidR="009656F9" w:rsidRPr="009656F9" w:rsidRDefault="009656F9" w:rsidP="009656F9">
                  <w:pPr>
                    <w:spacing w:after="0" w:line="240" w:lineRule="auto"/>
                    <w:jc w:val="both"/>
                    <w:rPr>
                      <w:rFonts w:eastAsia="Times New Roman" w:cs="Arial"/>
                      <w:sz w:val="16"/>
                      <w:szCs w:val="16"/>
                      <w:lang w:eastAsia="pl-PL"/>
                    </w:rPr>
                  </w:pPr>
                </w:p>
              </w:tc>
            </w:tr>
            <w:tr w:rsidR="009656F9" w:rsidRPr="009656F9" w14:paraId="21AD9314" w14:textId="77777777" w:rsidTr="001773F8">
              <w:trPr>
                <w:tblCellSpacing w:w="0" w:type="dxa"/>
              </w:trPr>
              <w:tc>
                <w:tcPr>
                  <w:tcW w:w="1444" w:type="dxa"/>
                  <w:vMerge/>
                  <w:vAlign w:val="center"/>
                  <w:hideMark/>
                </w:tcPr>
                <w:p w14:paraId="39A17B01" w14:textId="77777777" w:rsidR="009656F9" w:rsidRPr="009656F9" w:rsidRDefault="009656F9" w:rsidP="009656F9">
                  <w:pPr>
                    <w:spacing w:after="0" w:line="240" w:lineRule="auto"/>
                    <w:jc w:val="both"/>
                    <w:rPr>
                      <w:rFonts w:eastAsia="Times New Roman" w:cs="Arial"/>
                      <w:sz w:val="16"/>
                      <w:szCs w:val="16"/>
                      <w:lang w:eastAsia="pl-PL"/>
                    </w:rPr>
                  </w:pPr>
                </w:p>
              </w:tc>
              <w:tc>
                <w:tcPr>
                  <w:tcW w:w="2852" w:type="dxa"/>
                  <w:hideMark/>
                </w:tcPr>
                <w:p w14:paraId="02F8A11F"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Dowolny komin o przepływie masowym wynoszącym &lt; 50 g/h</w:t>
                  </w:r>
                </w:p>
              </w:tc>
              <w:tc>
                <w:tcPr>
                  <w:tcW w:w="1184" w:type="dxa"/>
                  <w:hideMark/>
                </w:tcPr>
                <w:p w14:paraId="1749C7E1"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Brak normy EN</w:t>
                  </w:r>
                </w:p>
              </w:tc>
              <w:tc>
                <w:tcPr>
                  <w:tcW w:w="2028" w:type="dxa"/>
                  <w:hideMark/>
                </w:tcPr>
                <w:p w14:paraId="0485BD43" w14:textId="77777777" w:rsidR="009656F9" w:rsidRPr="009656F9" w:rsidRDefault="009656F9" w:rsidP="009656F9">
                  <w:pPr>
                    <w:spacing w:before="100" w:beforeAutospacing="1" w:after="100" w:afterAutospacing="1" w:line="240" w:lineRule="auto"/>
                    <w:jc w:val="both"/>
                    <w:rPr>
                      <w:rFonts w:eastAsia="Times New Roman" w:cs="Arial"/>
                      <w:sz w:val="16"/>
                      <w:szCs w:val="16"/>
                      <w:lang w:eastAsia="pl-PL"/>
                    </w:rPr>
                  </w:pPr>
                  <w:r w:rsidRPr="009656F9">
                    <w:rPr>
                      <w:rFonts w:eastAsia="Times New Roman" w:cs="Arial"/>
                      <w:sz w:val="16"/>
                      <w:szCs w:val="16"/>
                      <w:lang w:eastAsia="pl-PL"/>
                    </w:rPr>
                    <w:t xml:space="preserve">Raz na rok </w:t>
                  </w:r>
                  <w:hyperlink r:id="rId163" w:anchor="ntr74-L_2022318PL.01015901-E0074" w:history="1">
                    <w:r w:rsidRPr="009656F9">
                      <w:rPr>
                        <w:rFonts w:eastAsia="Times New Roman" w:cs="Arial"/>
                        <w:color w:val="0000FF"/>
                        <w:sz w:val="16"/>
                        <w:szCs w:val="16"/>
                        <w:u w:val="single"/>
                        <w:lang w:eastAsia="pl-PL"/>
                      </w:rPr>
                      <w:t> (74)</w:t>
                    </w:r>
                  </w:hyperlink>
                  <w:r w:rsidRPr="009656F9">
                    <w:rPr>
                      <w:rFonts w:eastAsia="Times New Roman" w:cs="Arial"/>
                      <w:sz w:val="16"/>
                      <w:szCs w:val="16"/>
                      <w:lang w:eastAsia="pl-PL"/>
                    </w:rPr>
                    <w:t xml:space="preserve"> </w:t>
                  </w:r>
                </w:p>
              </w:tc>
              <w:tc>
                <w:tcPr>
                  <w:tcW w:w="1564" w:type="dxa"/>
                  <w:vMerge/>
                  <w:vAlign w:val="center"/>
                  <w:hideMark/>
                </w:tcPr>
                <w:p w14:paraId="19BA7880" w14:textId="77777777" w:rsidR="009656F9" w:rsidRPr="009656F9" w:rsidRDefault="009656F9" w:rsidP="009656F9">
                  <w:pPr>
                    <w:spacing w:after="0" w:line="240" w:lineRule="auto"/>
                    <w:jc w:val="both"/>
                    <w:rPr>
                      <w:rFonts w:eastAsia="Times New Roman" w:cs="Arial"/>
                      <w:sz w:val="16"/>
                      <w:szCs w:val="16"/>
                      <w:lang w:eastAsia="pl-PL"/>
                    </w:rPr>
                  </w:pPr>
                </w:p>
              </w:tc>
            </w:tr>
          </w:tbl>
          <w:p w14:paraId="1AF0322C"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33 – Nie dotyczy</w:t>
            </w:r>
          </w:p>
          <w:p w14:paraId="0BC1758A"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wiskozy z wykorzystaniem CS</w:t>
            </w:r>
            <w:r w:rsidRPr="009656F9">
              <w:rPr>
                <w:rFonts w:eastAsia="Times New Roman" w:cs="Arial"/>
                <w:color w:val="000000" w:themeColor="text1"/>
                <w:sz w:val="20"/>
                <w:szCs w:val="20"/>
                <w:u w:val="single"/>
                <w:vertAlign w:val="subscript"/>
                <w:lang w:eastAsia="pl-PL"/>
              </w:rPr>
              <w:t>2</w:t>
            </w:r>
            <w:r w:rsidRPr="009656F9">
              <w:rPr>
                <w:rFonts w:eastAsia="Times New Roman" w:cs="Arial"/>
                <w:color w:val="000000" w:themeColor="text1"/>
                <w:sz w:val="20"/>
                <w:szCs w:val="20"/>
                <w:u w:val="single"/>
                <w:lang w:eastAsia="pl-PL"/>
              </w:rPr>
              <w:t>.</w:t>
            </w:r>
          </w:p>
          <w:p w14:paraId="17C6E16A"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34</w:t>
            </w:r>
          </w:p>
          <w:p w14:paraId="43C24E6A"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zwiększyć zasobooszczędność i ograniczyć przepływ masowy CS2 i H2S wysyłanych do końcowego oczyszczania gazów odlotowych, w ramach BAT należy odzyskiwać CS2 za pomocą techniki określonej w lit. a) lub lit. b) lub kombinacji techniki określonej w lit. c) z techniką lub technikami określonymi w lit. a) lub b), podanymi poniżej, oraz ponownie wykorzystywać CS2 albo stosować technikę określoną w lit. d). </w:t>
            </w:r>
          </w:p>
          <w:tbl>
            <w:tblPr>
              <w:tblW w:w="5000" w:type="pct"/>
              <w:tblCellSpacing w:w="0" w:type="dxa"/>
              <w:tblLayout w:type="fixed"/>
              <w:tblCellMar>
                <w:left w:w="0" w:type="dxa"/>
                <w:right w:w="0" w:type="dxa"/>
              </w:tblCellMar>
              <w:tblLook w:val="04A0" w:firstRow="1" w:lastRow="0" w:firstColumn="1" w:lastColumn="0" w:noHBand="0" w:noVBand="1"/>
            </w:tblPr>
            <w:tblGrid>
              <w:gridCol w:w="198"/>
              <w:gridCol w:w="1543"/>
              <w:gridCol w:w="1525"/>
              <w:gridCol w:w="2724"/>
              <w:gridCol w:w="4137"/>
            </w:tblGrid>
            <w:tr w:rsidR="009656F9" w:rsidRPr="009656F9" w14:paraId="701DE702" w14:textId="77777777" w:rsidTr="001773F8">
              <w:trPr>
                <w:tblCellSpacing w:w="0" w:type="dxa"/>
              </w:trPr>
              <w:tc>
                <w:tcPr>
                  <w:tcW w:w="1560" w:type="dxa"/>
                  <w:gridSpan w:val="2"/>
                  <w:hideMark/>
                </w:tcPr>
                <w:p w14:paraId="104707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1366" w:type="dxa"/>
                  <w:hideMark/>
                </w:tcPr>
                <w:p w14:paraId="0FE885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Główna substancja, wobec której stosowana jest technika</w:t>
                  </w:r>
                </w:p>
              </w:tc>
              <w:tc>
                <w:tcPr>
                  <w:tcW w:w="2440" w:type="dxa"/>
                  <w:hideMark/>
                </w:tcPr>
                <w:p w14:paraId="66529E2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c>
                <w:tcPr>
                  <w:tcW w:w="3706" w:type="dxa"/>
                  <w:hideMark/>
                </w:tcPr>
                <w:p w14:paraId="0A8A20E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w:t>
                  </w:r>
                </w:p>
              </w:tc>
            </w:tr>
            <w:tr w:rsidR="009656F9" w:rsidRPr="009656F9" w14:paraId="7D065F9F" w14:textId="77777777" w:rsidTr="001773F8">
              <w:trPr>
                <w:tblCellSpacing w:w="0" w:type="dxa"/>
              </w:trPr>
              <w:tc>
                <w:tcPr>
                  <w:tcW w:w="178" w:type="dxa"/>
                  <w:hideMark/>
                </w:tcPr>
                <w:p w14:paraId="463419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382" w:type="dxa"/>
                  <w:hideMark/>
                </w:tcPr>
                <w:p w14:paraId="57C08BC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Absorpcja regeneracyjna</w:t>
                  </w:r>
                </w:p>
              </w:tc>
              <w:tc>
                <w:tcPr>
                  <w:tcW w:w="1366" w:type="dxa"/>
                  <w:hideMark/>
                </w:tcPr>
                <w:p w14:paraId="10BED33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H2S</w:t>
                  </w:r>
                </w:p>
              </w:tc>
              <w:tc>
                <w:tcPr>
                  <w:tcW w:w="2440" w:type="dxa"/>
                  <w:hideMark/>
                </w:tcPr>
                <w:p w14:paraId="03BAC0B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3706" w:type="dxa"/>
                  <w:hideMark/>
                </w:tcPr>
                <w:p w14:paraId="2E8052D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Na ogół stosowana w odniesieniu do produkcji osłonek.</w:t>
                  </w:r>
                </w:p>
                <w:p w14:paraId="0BF6256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innych produktów zastosowanie tej techniki może być ograniczone w sytuacji nadmiernego zapotrzebowania na energię ze względu na wysokie przepływy objętościowe gazów odlotowych (powyżej np. 120 000 Nm3/h) lub niską zawartość H2S w gazach odlotowych (poniżej np. 0,5 g/Nm3).</w:t>
                  </w:r>
                </w:p>
              </w:tc>
            </w:tr>
            <w:tr w:rsidR="009656F9" w:rsidRPr="009656F9" w14:paraId="06D39527" w14:textId="77777777" w:rsidTr="001773F8">
              <w:trPr>
                <w:tblCellSpacing w:w="0" w:type="dxa"/>
              </w:trPr>
              <w:tc>
                <w:tcPr>
                  <w:tcW w:w="178" w:type="dxa"/>
                  <w:hideMark/>
                </w:tcPr>
                <w:p w14:paraId="788F4A3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382" w:type="dxa"/>
                  <w:hideMark/>
                </w:tcPr>
                <w:p w14:paraId="2C1F697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Adsorpcja regeneracyjna</w:t>
                  </w:r>
                </w:p>
              </w:tc>
              <w:tc>
                <w:tcPr>
                  <w:tcW w:w="1366" w:type="dxa"/>
                  <w:hideMark/>
                </w:tcPr>
                <w:p w14:paraId="4C1DBE5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H2S, CS2 </w:t>
                  </w:r>
                </w:p>
              </w:tc>
              <w:tc>
                <w:tcPr>
                  <w:tcW w:w="2440" w:type="dxa"/>
                  <w:hideMark/>
                </w:tcPr>
                <w:p w14:paraId="2C1BEDB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3706" w:type="dxa"/>
                  <w:vMerge w:val="restart"/>
                  <w:hideMark/>
                </w:tcPr>
                <w:p w14:paraId="467B64B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nadmiernego zapotrzebowania na energię na potrzeby odzysku, jeżeli stężenie CS2 w gazach odlotowych jest niższe niż np. 5 g/Nm3.</w:t>
                  </w:r>
                </w:p>
              </w:tc>
            </w:tr>
            <w:tr w:rsidR="009656F9" w:rsidRPr="009656F9" w14:paraId="0A2B395C" w14:textId="77777777" w:rsidTr="001773F8">
              <w:trPr>
                <w:tblCellSpacing w:w="0" w:type="dxa"/>
              </w:trPr>
              <w:tc>
                <w:tcPr>
                  <w:tcW w:w="178" w:type="dxa"/>
                  <w:hideMark/>
                </w:tcPr>
                <w:p w14:paraId="7E0DB66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382" w:type="dxa"/>
                  <w:hideMark/>
                </w:tcPr>
                <w:p w14:paraId="6F1AB6C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Kondensacja</w:t>
                  </w:r>
                </w:p>
              </w:tc>
              <w:tc>
                <w:tcPr>
                  <w:tcW w:w="1366" w:type="dxa"/>
                  <w:hideMark/>
                </w:tcPr>
                <w:p w14:paraId="6EE3B13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H2S, CS2 </w:t>
                  </w:r>
                </w:p>
              </w:tc>
              <w:tc>
                <w:tcPr>
                  <w:tcW w:w="2440" w:type="dxa"/>
                  <w:hideMark/>
                </w:tcPr>
                <w:p w14:paraId="30123D4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3706" w:type="dxa"/>
                  <w:vMerge/>
                  <w:vAlign w:val="center"/>
                  <w:hideMark/>
                </w:tcPr>
                <w:p w14:paraId="46C4E252"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352AD3FB" w14:textId="77777777" w:rsidTr="001773F8">
              <w:trPr>
                <w:tblCellSpacing w:w="0" w:type="dxa"/>
              </w:trPr>
              <w:tc>
                <w:tcPr>
                  <w:tcW w:w="178" w:type="dxa"/>
                  <w:hideMark/>
                </w:tcPr>
                <w:p w14:paraId="3744428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382" w:type="dxa"/>
                  <w:hideMark/>
                </w:tcPr>
                <w:p w14:paraId="50B9398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Produkcja kwasu siarkowego</w:t>
                  </w:r>
                </w:p>
              </w:tc>
              <w:tc>
                <w:tcPr>
                  <w:tcW w:w="1366" w:type="dxa"/>
                  <w:hideMark/>
                </w:tcPr>
                <w:p w14:paraId="6CE05C2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H2S, CS2 </w:t>
                  </w:r>
                </w:p>
              </w:tc>
              <w:tc>
                <w:tcPr>
                  <w:tcW w:w="2440" w:type="dxa"/>
                  <w:hideMark/>
                </w:tcPr>
                <w:p w14:paraId="763D721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Gazy odlotowe z procesu technologicznego zawierające CS2 i H2S wykorzystuje się do produkcji kwasu siarkowego.</w:t>
                  </w:r>
                </w:p>
              </w:tc>
              <w:tc>
                <w:tcPr>
                  <w:tcW w:w="3706" w:type="dxa"/>
                  <w:hideMark/>
                </w:tcPr>
                <w:p w14:paraId="2E4F598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jeżeli stężenie CS2 lub H2S w gazach odlotowych jest niższe niż 5 g/Nm3.</w:t>
                  </w:r>
                </w:p>
              </w:tc>
            </w:tr>
          </w:tbl>
          <w:p w14:paraId="47131DA6"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34 – Nie dotyczy</w:t>
            </w:r>
          </w:p>
          <w:p w14:paraId="43653E80"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wiskozy z wykorzystaniem CS</w:t>
            </w:r>
            <w:r w:rsidRPr="009656F9">
              <w:rPr>
                <w:rFonts w:eastAsia="Times New Roman" w:cs="Arial"/>
                <w:color w:val="000000" w:themeColor="text1"/>
                <w:sz w:val="20"/>
                <w:szCs w:val="20"/>
                <w:u w:val="single"/>
                <w:vertAlign w:val="subscript"/>
                <w:lang w:eastAsia="pl-PL"/>
              </w:rPr>
              <w:t>2</w:t>
            </w:r>
            <w:r w:rsidRPr="009656F9">
              <w:rPr>
                <w:rFonts w:eastAsia="Times New Roman" w:cs="Arial"/>
                <w:color w:val="000000" w:themeColor="text1"/>
                <w:sz w:val="20"/>
                <w:szCs w:val="20"/>
                <w:u w:val="single"/>
                <w:lang w:eastAsia="pl-PL"/>
              </w:rPr>
              <w:t>.</w:t>
            </w:r>
          </w:p>
          <w:p w14:paraId="1E1B7C22"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35</w:t>
            </w:r>
          </w:p>
          <w:p w14:paraId="1F75F0B5"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ograniczyć emisje zorganizowane do powietrza CS2 i H2S,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1242"/>
              <w:gridCol w:w="1812"/>
              <w:gridCol w:w="801"/>
              <w:gridCol w:w="6073"/>
            </w:tblGrid>
            <w:tr w:rsidR="009656F9" w:rsidRPr="009656F9" w14:paraId="72AB3935" w14:textId="77777777" w:rsidTr="001773F8">
              <w:trPr>
                <w:tblCellSpacing w:w="0" w:type="dxa"/>
              </w:trPr>
              <w:tc>
                <w:tcPr>
                  <w:tcW w:w="1291" w:type="dxa"/>
                  <w:gridSpan w:val="2"/>
                  <w:hideMark/>
                </w:tcPr>
                <w:p w14:paraId="0AA006C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1623" w:type="dxa"/>
                  <w:hideMark/>
                </w:tcPr>
                <w:p w14:paraId="382FDA0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Główna substancja, wobec której stosowana jest technika</w:t>
                  </w:r>
                </w:p>
              </w:tc>
              <w:tc>
                <w:tcPr>
                  <w:tcW w:w="718" w:type="dxa"/>
                  <w:hideMark/>
                </w:tcPr>
                <w:p w14:paraId="1ECC161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c>
                <w:tcPr>
                  <w:tcW w:w="5440" w:type="dxa"/>
                  <w:hideMark/>
                </w:tcPr>
                <w:p w14:paraId="16771D4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w:t>
                  </w:r>
                </w:p>
              </w:tc>
            </w:tr>
            <w:tr w:rsidR="009656F9" w:rsidRPr="009656F9" w14:paraId="6FDE45FD" w14:textId="77777777" w:rsidTr="001773F8">
              <w:trPr>
                <w:tblCellSpacing w:w="0" w:type="dxa"/>
              </w:trPr>
              <w:tc>
                <w:tcPr>
                  <w:tcW w:w="178" w:type="dxa"/>
                  <w:hideMark/>
                </w:tcPr>
                <w:p w14:paraId="2DBE8F3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113" w:type="dxa"/>
                  <w:hideMark/>
                </w:tcPr>
                <w:p w14:paraId="0289905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Absorpcja</w:t>
                  </w:r>
                </w:p>
              </w:tc>
              <w:tc>
                <w:tcPr>
                  <w:tcW w:w="1623" w:type="dxa"/>
                  <w:hideMark/>
                </w:tcPr>
                <w:p w14:paraId="7273458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H2S</w:t>
                  </w:r>
                </w:p>
              </w:tc>
              <w:tc>
                <w:tcPr>
                  <w:tcW w:w="718" w:type="dxa"/>
                  <w:hideMark/>
                </w:tcPr>
                <w:p w14:paraId="4B3E2EE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5440" w:type="dxa"/>
                  <w:hideMark/>
                </w:tcPr>
                <w:p w14:paraId="2B9AE20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4D35AC75" w14:textId="77777777" w:rsidTr="001773F8">
              <w:trPr>
                <w:tblCellSpacing w:w="0" w:type="dxa"/>
              </w:trPr>
              <w:tc>
                <w:tcPr>
                  <w:tcW w:w="178" w:type="dxa"/>
                  <w:hideMark/>
                </w:tcPr>
                <w:p w14:paraId="3D2FE92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113" w:type="dxa"/>
                  <w:hideMark/>
                </w:tcPr>
                <w:p w14:paraId="720F785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Bioprocesy</w:t>
                  </w:r>
                </w:p>
              </w:tc>
              <w:tc>
                <w:tcPr>
                  <w:tcW w:w="1623" w:type="dxa"/>
                  <w:hideMark/>
                </w:tcPr>
                <w:p w14:paraId="5687B9C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CS2, H2S</w:t>
                  </w:r>
                </w:p>
              </w:tc>
              <w:tc>
                <w:tcPr>
                  <w:tcW w:w="718" w:type="dxa"/>
                  <w:hideMark/>
                </w:tcPr>
                <w:p w14:paraId="2FEE048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5440" w:type="dxa"/>
                  <w:hideMark/>
                </w:tcPr>
                <w:p w14:paraId="593123C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nadmiernego zapotrzebowania na energię ze względu na wysokie przepływy objętościowe gazów odlotowych (np. powyżej 60 000 Nm3/h), wysoką zawartość CS2 w gazach odlotowych (np. powyżej 1 000 mg/Nm3) lub zbyt niską zawartość H2S.</w:t>
                  </w:r>
                </w:p>
              </w:tc>
            </w:tr>
            <w:tr w:rsidR="009656F9" w:rsidRPr="009656F9" w14:paraId="23B4FAAC" w14:textId="77777777" w:rsidTr="001773F8">
              <w:trPr>
                <w:tblCellSpacing w:w="0" w:type="dxa"/>
              </w:trPr>
              <w:tc>
                <w:tcPr>
                  <w:tcW w:w="178" w:type="dxa"/>
                  <w:hideMark/>
                </w:tcPr>
                <w:p w14:paraId="1F25DC5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113" w:type="dxa"/>
                  <w:hideMark/>
                </w:tcPr>
                <w:p w14:paraId="0A820B2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Utlenianie termiczne</w:t>
                  </w:r>
                </w:p>
              </w:tc>
              <w:tc>
                <w:tcPr>
                  <w:tcW w:w="1623" w:type="dxa"/>
                  <w:hideMark/>
                </w:tcPr>
                <w:p w14:paraId="39F1ECE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CS2, H2S</w:t>
                  </w:r>
                </w:p>
              </w:tc>
              <w:tc>
                <w:tcPr>
                  <w:tcW w:w="718" w:type="dxa"/>
                  <w:hideMark/>
                </w:tcPr>
                <w:p w14:paraId="111ADDD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5440" w:type="dxa"/>
                  <w:hideMark/>
                </w:tcPr>
                <w:p w14:paraId="4EBD859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rekuperacyjnego lub regeneracyjnego utleniania termicznego może być ograniczone w przypadku istniejących zespołów urządzeń ze względu na ograniczenia konstrukcyjne lub eksploatacyjne.</w:t>
                  </w:r>
                </w:p>
                <w:p w14:paraId="57BA5E0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nadmiernego zapotrzebowania na energię ze względu na niską zawartość danych związków w gazach odlotowych z procesu technologicznego.</w:t>
                  </w:r>
                </w:p>
              </w:tc>
            </w:tr>
          </w:tbl>
          <w:p w14:paraId="710155B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1.13 </w:t>
            </w:r>
          </w:p>
          <w:p w14:paraId="5B419D3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zorganizowanych do powietrza CS2 i H2S pochodzących z produkcji wiskozy z wykorzystaniem CS2 </w:t>
            </w:r>
          </w:p>
          <w:tbl>
            <w:tblPr>
              <w:tblW w:w="5000" w:type="pct"/>
              <w:tblCellSpacing w:w="0" w:type="dxa"/>
              <w:tblLayout w:type="fixed"/>
              <w:tblCellMar>
                <w:left w:w="0" w:type="dxa"/>
                <w:right w:w="0" w:type="dxa"/>
              </w:tblCellMar>
              <w:tblLook w:val="04A0" w:firstRow="1" w:lastRow="0" w:firstColumn="1" w:lastColumn="0" w:noHBand="0" w:noVBand="1"/>
            </w:tblPr>
            <w:tblGrid>
              <w:gridCol w:w="1606"/>
              <w:gridCol w:w="8521"/>
            </w:tblGrid>
            <w:tr w:rsidR="009656F9" w:rsidRPr="009656F9" w14:paraId="4A7FA953" w14:textId="77777777" w:rsidTr="001773F8">
              <w:trPr>
                <w:tblCellSpacing w:w="0" w:type="dxa"/>
              </w:trPr>
              <w:tc>
                <w:tcPr>
                  <w:tcW w:w="1439" w:type="dxa"/>
                  <w:hideMark/>
                </w:tcPr>
                <w:p w14:paraId="7F3994C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Substancja/</w:t>
                  </w:r>
                </w:p>
              </w:tc>
              <w:tc>
                <w:tcPr>
                  <w:tcW w:w="7633" w:type="dxa"/>
                  <w:hideMark/>
                </w:tcPr>
                <w:p w14:paraId="5F0EA1C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BAT-AEL (mg/Nm3)</w:t>
                  </w:r>
                </w:p>
                <w:p w14:paraId="4F60AAA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(Średnia dobowa lub średnia z okresu pobierania próbek) </w:t>
                  </w:r>
                  <w:hyperlink r:id="rId164" w:anchor="ntr75-L_2022318PL.01015901-E0075" w:history="1">
                    <w:r w:rsidRPr="009656F9">
                      <w:rPr>
                        <w:rFonts w:eastAsia="Times New Roman" w:cs="Arial"/>
                        <w:color w:val="0000FF"/>
                        <w:sz w:val="20"/>
                        <w:szCs w:val="20"/>
                        <w:u w:val="single"/>
                        <w:lang w:eastAsia="pl-PL"/>
                      </w:rPr>
                      <w:t> (75)</w:t>
                    </w:r>
                  </w:hyperlink>
                  <w:r w:rsidRPr="009656F9">
                    <w:rPr>
                      <w:rFonts w:eastAsia="Times New Roman" w:cs="Arial"/>
                      <w:sz w:val="20"/>
                      <w:szCs w:val="20"/>
                      <w:lang w:eastAsia="pl-PL"/>
                    </w:rPr>
                    <w:t xml:space="preserve"> </w:t>
                  </w:r>
                </w:p>
              </w:tc>
            </w:tr>
            <w:tr w:rsidR="009656F9" w:rsidRPr="009656F9" w14:paraId="36E77A98" w14:textId="77777777" w:rsidTr="001773F8">
              <w:trPr>
                <w:tblCellSpacing w:w="0" w:type="dxa"/>
              </w:trPr>
              <w:tc>
                <w:tcPr>
                  <w:tcW w:w="1439" w:type="dxa"/>
                  <w:hideMark/>
                </w:tcPr>
                <w:p w14:paraId="1E8FBB2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CS2 </w:t>
                  </w:r>
                </w:p>
              </w:tc>
              <w:tc>
                <w:tcPr>
                  <w:tcW w:w="7633" w:type="dxa"/>
                  <w:hideMark/>
                </w:tcPr>
                <w:p w14:paraId="0B0AC2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5 –400 </w:t>
                  </w:r>
                  <w:hyperlink r:id="rId165" w:anchor="ntr76-L_2022318PL.01015901-E0076" w:history="1">
                    <w:r w:rsidRPr="009656F9">
                      <w:rPr>
                        <w:rFonts w:eastAsia="Times New Roman" w:cs="Arial"/>
                        <w:color w:val="0000FF"/>
                        <w:sz w:val="20"/>
                        <w:szCs w:val="20"/>
                        <w:u w:val="single"/>
                        <w:lang w:eastAsia="pl-PL"/>
                      </w:rPr>
                      <w:t> (76)</w:t>
                    </w:r>
                  </w:hyperlink>
                  <w:r w:rsidRPr="009656F9">
                    <w:rPr>
                      <w:rFonts w:eastAsia="Times New Roman" w:cs="Arial"/>
                      <w:sz w:val="20"/>
                      <w:szCs w:val="20"/>
                      <w:lang w:eastAsia="pl-PL"/>
                    </w:rPr>
                    <w:t xml:space="preserve"> </w:t>
                  </w:r>
                  <w:hyperlink r:id="rId166" w:anchor="ntr77-L_2022318PL.01015901-E0077" w:history="1">
                    <w:r w:rsidRPr="009656F9">
                      <w:rPr>
                        <w:rFonts w:eastAsia="Times New Roman" w:cs="Arial"/>
                        <w:color w:val="0000FF"/>
                        <w:sz w:val="20"/>
                        <w:szCs w:val="20"/>
                        <w:u w:val="single"/>
                        <w:lang w:eastAsia="pl-PL"/>
                      </w:rPr>
                      <w:t> (77)</w:t>
                    </w:r>
                  </w:hyperlink>
                  <w:r w:rsidRPr="009656F9">
                    <w:rPr>
                      <w:rFonts w:eastAsia="Times New Roman" w:cs="Arial"/>
                      <w:sz w:val="20"/>
                      <w:szCs w:val="20"/>
                      <w:lang w:eastAsia="pl-PL"/>
                    </w:rPr>
                    <w:t xml:space="preserve"> </w:t>
                  </w:r>
                </w:p>
              </w:tc>
            </w:tr>
            <w:tr w:rsidR="009656F9" w:rsidRPr="009656F9" w14:paraId="6C3DD4FE" w14:textId="77777777" w:rsidTr="001773F8">
              <w:trPr>
                <w:tblCellSpacing w:w="0" w:type="dxa"/>
              </w:trPr>
              <w:tc>
                <w:tcPr>
                  <w:tcW w:w="1439" w:type="dxa"/>
                  <w:hideMark/>
                </w:tcPr>
                <w:p w14:paraId="6956D7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H2S</w:t>
                  </w:r>
                </w:p>
              </w:tc>
              <w:tc>
                <w:tcPr>
                  <w:tcW w:w="7633" w:type="dxa"/>
                  <w:hideMark/>
                </w:tcPr>
                <w:p w14:paraId="4392A7D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 –10 </w:t>
                  </w:r>
                  <w:hyperlink r:id="rId167" w:anchor="ntr78-L_2022318PL.01015901-E0078" w:history="1">
                    <w:r w:rsidRPr="009656F9">
                      <w:rPr>
                        <w:rFonts w:eastAsia="Times New Roman" w:cs="Arial"/>
                        <w:color w:val="0000FF"/>
                        <w:sz w:val="20"/>
                        <w:szCs w:val="20"/>
                        <w:u w:val="single"/>
                        <w:lang w:eastAsia="pl-PL"/>
                      </w:rPr>
                      <w:t> (78)</w:t>
                    </w:r>
                  </w:hyperlink>
                  <w:r w:rsidRPr="009656F9">
                    <w:rPr>
                      <w:rFonts w:eastAsia="Times New Roman" w:cs="Arial"/>
                      <w:sz w:val="20"/>
                      <w:szCs w:val="20"/>
                      <w:lang w:eastAsia="pl-PL"/>
                    </w:rPr>
                    <w:t xml:space="preserve"> </w:t>
                  </w:r>
                </w:p>
              </w:tc>
            </w:tr>
          </w:tbl>
          <w:p w14:paraId="1B21181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33.</w:t>
            </w:r>
          </w:p>
          <w:p w14:paraId="5FA557D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1.14 </w:t>
            </w:r>
          </w:p>
          <w:p w14:paraId="65286D4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Poziomy emisji powiązane z najlepszymi dostępnymi technikami (BAT-AEL) w odniesieniu do emisji do powietrza H2S i CS2 z produkcji włókien staplowych i osłonek, wyrażonych jako ładunki emisji </w:t>
            </w:r>
          </w:p>
          <w:tbl>
            <w:tblPr>
              <w:tblW w:w="5000" w:type="pct"/>
              <w:tblCellSpacing w:w="0" w:type="dxa"/>
              <w:tblLayout w:type="fixed"/>
              <w:tblCellMar>
                <w:left w:w="0" w:type="dxa"/>
                <w:right w:w="0" w:type="dxa"/>
              </w:tblCellMar>
              <w:tblLook w:val="04A0" w:firstRow="1" w:lastRow="0" w:firstColumn="1" w:lastColumn="0" w:noHBand="0" w:noVBand="1"/>
            </w:tblPr>
            <w:tblGrid>
              <w:gridCol w:w="3929"/>
              <w:gridCol w:w="2277"/>
              <w:gridCol w:w="2605"/>
              <w:gridCol w:w="1316"/>
            </w:tblGrid>
            <w:tr w:rsidR="009656F9" w:rsidRPr="009656F9" w14:paraId="2804585F" w14:textId="77777777" w:rsidTr="001773F8">
              <w:trPr>
                <w:tblCellSpacing w:w="0" w:type="dxa"/>
              </w:trPr>
              <w:tc>
                <w:tcPr>
                  <w:tcW w:w="3519" w:type="dxa"/>
                  <w:hideMark/>
                </w:tcPr>
                <w:p w14:paraId="5AF5659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Parametr</w:t>
                  </w:r>
                </w:p>
              </w:tc>
              <w:tc>
                <w:tcPr>
                  <w:tcW w:w="2040" w:type="dxa"/>
                  <w:hideMark/>
                </w:tcPr>
                <w:p w14:paraId="1347CE3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Proces</w:t>
                  </w:r>
                </w:p>
              </w:tc>
              <w:tc>
                <w:tcPr>
                  <w:tcW w:w="2334" w:type="dxa"/>
                  <w:hideMark/>
                </w:tcPr>
                <w:p w14:paraId="44BEE4D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Jednostka</w:t>
                  </w:r>
                </w:p>
              </w:tc>
              <w:tc>
                <w:tcPr>
                  <w:tcW w:w="1179" w:type="dxa"/>
                  <w:hideMark/>
                </w:tcPr>
                <w:p w14:paraId="6A5D727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BAT-AEL</w:t>
                  </w:r>
                </w:p>
                <w:p w14:paraId="1DFDADE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(średnia roczna)</w:t>
                  </w:r>
                </w:p>
              </w:tc>
            </w:tr>
            <w:tr w:rsidR="009656F9" w:rsidRPr="009656F9" w14:paraId="733DCDC1" w14:textId="77777777" w:rsidTr="001773F8">
              <w:trPr>
                <w:tblCellSpacing w:w="0" w:type="dxa"/>
              </w:trPr>
              <w:tc>
                <w:tcPr>
                  <w:tcW w:w="3519" w:type="dxa"/>
                  <w:vMerge w:val="restart"/>
                  <w:hideMark/>
                </w:tcPr>
                <w:p w14:paraId="49BF00D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Suma H2S i CS2 (wyrażona jako wartość ogólna S) </w:t>
                  </w:r>
                  <w:hyperlink r:id="rId168" w:anchor="ntr79-L_2022318PL.01015901-E0079" w:history="1">
                    <w:r w:rsidRPr="009656F9">
                      <w:rPr>
                        <w:rFonts w:eastAsia="Times New Roman" w:cs="Arial"/>
                        <w:color w:val="0000FF"/>
                        <w:sz w:val="20"/>
                        <w:szCs w:val="20"/>
                        <w:u w:val="single"/>
                        <w:lang w:eastAsia="pl-PL"/>
                      </w:rPr>
                      <w:t> (79)</w:t>
                    </w:r>
                  </w:hyperlink>
                  <w:r w:rsidRPr="009656F9">
                    <w:rPr>
                      <w:rFonts w:eastAsia="Times New Roman" w:cs="Arial"/>
                      <w:sz w:val="20"/>
                      <w:szCs w:val="20"/>
                      <w:lang w:eastAsia="pl-PL"/>
                    </w:rPr>
                    <w:t xml:space="preserve"> </w:t>
                  </w:r>
                </w:p>
              </w:tc>
              <w:tc>
                <w:tcPr>
                  <w:tcW w:w="2040" w:type="dxa"/>
                  <w:hideMark/>
                </w:tcPr>
                <w:p w14:paraId="3F90FB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Produkcja włókien staplowych</w:t>
                  </w:r>
                </w:p>
              </w:tc>
              <w:tc>
                <w:tcPr>
                  <w:tcW w:w="2334" w:type="dxa"/>
                  <w:vMerge w:val="restart"/>
                  <w:hideMark/>
                </w:tcPr>
                <w:p w14:paraId="3812CF3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 wartości ogólnej S na kg produktu</w:t>
                  </w:r>
                </w:p>
              </w:tc>
              <w:tc>
                <w:tcPr>
                  <w:tcW w:w="1179" w:type="dxa"/>
                  <w:hideMark/>
                </w:tcPr>
                <w:p w14:paraId="44A46ED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6 –9 </w:t>
                  </w:r>
                </w:p>
              </w:tc>
            </w:tr>
            <w:tr w:rsidR="009656F9" w:rsidRPr="009656F9" w14:paraId="5C58A174" w14:textId="77777777" w:rsidTr="001773F8">
              <w:trPr>
                <w:tblCellSpacing w:w="0" w:type="dxa"/>
              </w:trPr>
              <w:tc>
                <w:tcPr>
                  <w:tcW w:w="3519" w:type="dxa"/>
                  <w:vMerge/>
                  <w:vAlign w:val="center"/>
                  <w:hideMark/>
                </w:tcPr>
                <w:p w14:paraId="250B4B2B" w14:textId="77777777" w:rsidR="009656F9" w:rsidRPr="009656F9" w:rsidRDefault="009656F9" w:rsidP="009656F9">
                  <w:pPr>
                    <w:spacing w:after="0" w:line="240" w:lineRule="auto"/>
                    <w:jc w:val="both"/>
                    <w:rPr>
                      <w:rFonts w:eastAsia="Times New Roman" w:cs="Arial"/>
                      <w:sz w:val="20"/>
                      <w:szCs w:val="20"/>
                      <w:lang w:eastAsia="pl-PL"/>
                    </w:rPr>
                  </w:pPr>
                </w:p>
              </w:tc>
              <w:tc>
                <w:tcPr>
                  <w:tcW w:w="2040" w:type="dxa"/>
                  <w:hideMark/>
                </w:tcPr>
                <w:p w14:paraId="3D4F736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Osłonki</w:t>
                  </w:r>
                </w:p>
              </w:tc>
              <w:tc>
                <w:tcPr>
                  <w:tcW w:w="2334" w:type="dxa"/>
                  <w:vMerge/>
                  <w:vAlign w:val="center"/>
                  <w:hideMark/>
                </w:tcPr>
                <w:p w14:paraId="2C0A4A5F" w14:textId="77777777" w:rsidR="009656F9" w:rsidRPr="009656F9" w:rsidRDefault="009656F9" w:rsidP="009656F9">
                  <w:pPr>
                    <w:spacing w:after="0" w:line="240" w:lineRule="auto"/>
                    <w:jc w:val="both"/>
                    <w:rPr>
                      <w:rFonts w:eastAsia="Times New Roman" w:cs="Arial"/>
                      <w:sz w:val="20"/>
                      <w:szCs w:val="20"/>
                      <w:lang w:eastAsia="pl-PL"/>
                    </w:rPr>
                  </w:pPr>
                </w:p>
              </w:tc>
              <w:tc>
                <w:tcPr>
                  <w:tcW w:w="1179" w:type="dxa"/>
                  <w:hideMark/>
                </w:tcPr>
                <w:p w14:paraId="21D3FB3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120 –250 </w:t>
                  </w:r>
                </w:p>
              </w:tc>
            </w:tr>
          </w:tbl>
          <w:p w14:paraId="4F36B56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33.</w:t>
            </w:r>
          </w:p>
          <w:p w14:paraId="00D94D11" w14:textId="77777777" w:rsidR="009656F9" w:rsidRPr="009656F9" w:rsidRDefault="009656F9" w:rsidP="009656F9">
            <w:pPr>
              <w:spacing w:before="100" w:beforeAutospacing="1" w:after="100" w:afterAutospacing="1" w:line="240" w:lineRule="auto"/>
              <w:jc w:val="center"/>
              <w:rPr>
                <w:rFonts w:eastAsia="Times New Roman" w:cs="Arial"/>
                <w:b/>
                <w:bCs/>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35 – Nie dotyczy</w:t>
            </w:r>
          </w:p>
          <w:p w14:paraId="2B6E3E33" w14:textId="77777777" w:rsidR="009656F9" w:rsidRPr="009656F9" w:rsidRDefault="009656F9" w:rsidP="009656F9">
            <w:pPr>
              <w:spacing w:before="100" w:beforeAutospacing="1" w:after="100" w:afterAutospacing="1" w:line="240" w:lineRule="auto"/>
              <w:rPr>
                <w:rFonts w:eastAsia="Times New Roman" w:cs="Arial"/>
                <w:color w:val="000000" w:themeColor="text1"/>
                <w:sz w:val="20"/>
                <w:szCs w:val="20"/>
                <w:u w:val="single"/>
                <w:lang w:eastAsia="pl-PL"/>
              </w:rPr>
            </w:pPr>
            <w:r w:rsidRPr="009656F9">
              <w:rPr>
                <w:rFonts w:eastAsia="Times New Roman" w:cs="Arial"/>
                <w:color w:val="000000" w:themeColor="text1"/>
                <w:sz w:val="20"/>
                <w:szCs w:val="20"/>
                <w:u w:val="single"/>
                <w:lang w:eastAsia="pl-PL"/>
              </w:rPr>
              <w:t>Nie dotyczy — stosowany wyłącznie dla procesów produkcji wiskozy z wykorzystaniem CS</w:t>
            </w:r>
            <w:r w:rsidRPr="009656F9">
              <w:rPr>
                <w:rFonts w:eastAsia="Times New Roman" w:cs="Arial"/>
                <w:color w:val="000000" w:themeColor="text1"/>
                <w:sz w:val="20"/>
                <w:szCs w:val="20"/>
                <w:u w:val="single"/>
                <w:vertAlign w:val="subscript"/>
                <w:lang w:eastAsia="pl-PL"/>
              </w:rPr>
              <w:t>2</w:t>
            </w:r>
            <w:r w:rsidRPr="009656F9">
              <w:rPr>
                <w:rFonts w:eastAsia="Times New Roman" w:cs="Arial"/>
                <w:color w:val="000000" w:themeColor="text1"/>
                <w:sz w:val="20"/>
                <w:szCs w:val="20"/>
                <w:u w:val="single"/>
                <w:lang w:eastAsia="pl-PL"/>
              </w:rPr>
              <w:t>.</w:t>
            </w:r>
          </w:p>
          <w:p w14:paraId="3F54E6C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1.3.  Piece procesowe/nagrzewnice </w:t>
            </w:r>
          </w:p>
          <w:p w14:paraId="3725FA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Konkluzje dotyczące BAT przedstawione w niniejszej sekcji mają zastosowanie, w przypadku gdy piece procesowe/nagrzewnice o całkowitej nominalnej mocy cieplnej dostarczonej w paliwie wynoszącej co najmniej 1 MW są wykorzystywane w procesach produkcyjnych objętych zakresem stosowania tych konkluzji dotyczących BAT. Mają one zastosowanie w uzupełnieniu do ogólnych konkluzji dotyczących BAT podanych w sekcji 1.1.</w:t>
            </w:r>
          </w:p>
          <w:p w14:paraId="47043A0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gdy gazy odlotowe z co najmniej dwóch oddzielnych pieców procesowych/nagrzewnic mogłyby, w ocenie właściwego organu, być odprowadzane przez wspólny komin, do celów obliczenia całkowitej nominalnej mocy cieplnej dostarczonej w paliwie sumuje się moce wszystkich poszczególnych pieców procesowych/nagrzewnic.</w:t>
            </w:r>
          </w:p>
          <w:p w14:paraId="0833EF80" w14:textId="77777777" w:rsidR="009656F9" w:rsidRPr="009656F9" w:rsidRDefault="009656F9" w:rsidP="009656F9">
            <w:pPr>
              <w:spacing w:after="0" w:line="240" w:lineRule="auto"/>
              <w:jc w:val="center"/>
              <w:rPr>
                <w:rFonts w:eastAsia="Times New Roman" w:cs="Arial"/>
                <w:b/>
                <w:bCs/>
                <w:sz w:val="20"/>
                <w:szCs w:val="20"/>
                <w:u w:val="single"/>
                <w:lang w:eastAsia="pl-PL"/>
              </w:rPr>
            </w:pPr>
            <w:r w:rsidRPr="009656F9">
              <w:rPr>
                <w:rFonts w:eastAsia="Times New Roman" w:cs="Arial"/>
                <w:b/>
                <w:bCs/>
                <w:sz w:val="20"/>
                <w:szCs w:val="20"/>
                <w:u w:val="single"/>
                <w:lang w:eastAsia="pl-PL"/>
              </w:rPr>
              <w:t>BAT 36</w:t>
            </w:r>
          </w:p>
          <w:p w14:paraId="4B77AEC2" w14:textId="77777777" w:rsidR="009656F9" w:rsidRPr="009656F9" w:rsidRDefault="009656F9" w:rsidP="009656F9">
            <w:pPr>
              <w:spacing w:after="0" w:line="240" w:lineRule="auto"/>
              <w:jc w:val="both"/>
              <w:rPr>
                <w:rFonts w:eastAsia="Times New Roman" w:cs="Arial"/>
                <w:b/>
                <w:bCs/>
                <w:sz w:val="20"/>
                <w:szCs w:val="20"/>
                <w:lang w:eastAsia="pl-PL"/>
              </w:rPr>
            </w:pPr>
            <w:r w:rsidRPr="009656F9">
              <w:rPr>
                <w:rFonts w:eastAsia="Times New Roman" w:cs="Arial"/>
                <w:b/>
                <w:bCs/>
                <w:sz w:val="20"/>
                <w:szCs w:val="20"/>
                <w:lang w:eastAsia="pl-PL"/>
              </w:rPr>
              <w:t xml:space="preserve">Aby zapobiec emisjom zorganizowanym do powietrza CO, pyłu, NOX i SOX lub, jeżeli jest to niemożliwe, ograniczyć je, w ramach BAT należy stosować technikę określoną w lit. c) oraz jedną z pozostałych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1902"/>
              <w:gridCol w:w="2667"/>
              <w:gridCol w:w="1789"/>
              <w:gridCol w:w="3570"/>
            </w:tblGrid>
            <w:tr w:rsidR="009656F9" w:rsidRPr="009656F9" w14:paraId="26DA6738" w14:textId="77777777" w:rsidTr="001773F8">
              <w:trPr>
                <w:tblCellSpacing w:w="0" w:type="dxa"/>
              </w:trPr>
              <w:tc>
                <w:tcPr>
                  <w:tcW w:w="1882" w:type="dxa"/>
                  <w:gridSpan w:val="2"/>
                  <w:hideMark/>
                </w:tcPr>
                <w:p w14:paraId="4978173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2389" w:type="dxa"/>
                  <w:hideMark/>
                </w:tcPr>
                <w:p w14:paraId="1F1FE23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c>
                <w:tcPr>
                  <w:tcW w:w="1603" w:type="dxa"/>
                  <w:hideMark/>
                </w:tcPr>
                <w:p w14:paraId="253713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Główne związki nieorganiczne, wobec których stosowana jest technika</w:t>
                  </w:r>
                </w:p>
              </w:tc>
              <w:tc>
                <w:tcPr>
                  <w:tcW w:w="3198" w:type="dxa"/>
                  <w:hideMark/>
                </w:tcPr>
                <w:p w14:paraId="4CF9D12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w:t>
                  </w:r>
                </w:p>
              </w:tc>
            </w:tr>
            <w:tr w:rsidR="009656F9" w:rsidRPr="009656F9" w14:paraId="2C861B4C" w14:textId="77777777" w:rsidTr="001773F8">
              <w:trPr>
                <w:tblCellSpacing w:w="0" w:type="dxa"/>
              </w:trPr>
              <w:tc>
                <w:tcPr>
                  <w:tcW w:w="9072" w:type="dxa"/>
                  <w:gridSpan w:val="5"/>
                  <w:hideMark/>
                </w:tcPr>
                <w:p w14:paraId="23B687D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Techniki podstawowe </w:t>
                  </w:r>
                </w:p>
              </w:tc>
            </w:tr>
            <w:tr w:rsidR="009656F9" w:rsidRPr="009656F9" w14:paraId="4A61F87B" w14:textId="77777777" w:rsidTr="001773F8">
              <w:trPr>
                <w:tblCellSpacing w:w="0" w:type="dxa"/>
              </w:trPr>
              <w:tc>
                <w:tcPr>
                  <w:tcW w:w="178" w:type="dxa"/>
                  <w:hideMark/>
                </w:tcPr>
                <w:p w14:paraId="2FD204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w:t>
                  </w:r>
                </w:p>
              </w:tc>
              <w:tc>
                <w:tcPr>
                  <w:tcW w:w="1704" w:type="dxa"/>
                  <w:hideMark/>
                </w:tcPr>
                <w:p w14:paraId="2700D74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Wybór paliwa</w:t>
                  </w:r>
                </w:p>
              </w:tc>
              <w:tc>
                <w:tcPr>
                  <w:tcW w:w="2389" w:type="dxa"/>
                  <w:hideMark/>
                </w:tcPr>
                <w:p w14:paraId="664FF7D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 Technika ta obejmuje przejście ze stosowania paliwa ciekłego na stosowanie paliwa gazowego z uwzględnieniem ogólnego bilansu węglowodorów.</w:t>
                  </w:r>
                </w:p>
              </w:tc>
              <w:tc>
                <w:tcPr>
                  <w:tcW w:w="1603" w:type="dxa"/>
                  <w:hideMark/>
                </w:tcPr>
                <w:p w14:paraId="24E4CC2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NOX, SOX, pył</w:t>
                  </w:r>
                </w:p>
              </w:tc>
              <w:tc>
                <w:tcPr>
                  <w:tcW w:w="3198" w:type="dxa"/>
                  <w:hideMark/>
                </w:tcPr>
                <w:p w14:paraId="7878B91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Przejście ze stosowania paliwa ciekłego na stosowanie paliwa gazowego może być ograniczone przez konstrukcję palników w przypadku istniejących pieców procesowych/nagrzewnic.</w:t>
                  </w:r>
                </w:p>
              </w:tc>
            </w:tr>
            <w:tr w:rsidR="009656F9" w:rsidRPr="009656F9" w14:paraId="50BC7EEE" w14:textId="77777777" w:rsidTr="001773F8">
              <w:trPr>
                <w:tblCellSpacing w:w="0" w:type="dxa"/>
              </w:trPr>
              <w:tc>
                <w:tcPr>
                  <w:tcW w:w="178" w:type="dxa"/>
                  <w:hideMark/>
                </w:tcPr>
                <w:p w14:paraId="2B865F0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w:t>
                  </w:r>
                </w:p>
              </w:tc>
              <w:tc>
                <w:tcPr>
                  <w:tcW w:w="1704" w:type="dxa"/>
                  <w:hideMark/>
                </w:tcPr>
                <w:p w14:paraId="5CF848F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Palnik o niskiej emisji NOX </w:t>
                  </w:r>
                </w:p>
              </w:tc>
              <w:tc>
                <w:tcPr>
                  <w:tcW w:w="2389" w:type="dxa"/>
                  <w:hideMark/>
                </w:tcPr>
                <w:p w14:paraId="3C12FE4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1603" w:type="dxa"/>
                  <w:hideMark/>
                </w:tcPr>
                <w:p w14:paraId="3FB18A2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NOX </w:t>
                  </w:r>
                </w:p>
              </w:tc>
              <w:tc>
                <w:tcPr>
                  <w:tcW w:w="3198" w:type="dxa"/>
                  <w:hideMark/>
                </w:tcPr>
                <w:p w14:paraId="190E32B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pieców procesowych/nagrzewnic ze względu na ich konstrukcję.</w:t>
                  </w:r>
                </w:p>
              </w:tc>
            </w:tr>
            <w:tr w:rsidR="009656F9" w:rsidRPr="009656F9" w14:paraId="1CE4FE60" w14:textId="77777777" w:rsidTr="001773F8">
              <w:trPr>
                <w:tblCellSpacing w:w="0" w:type="dxa"/>
              </w:trPr>
              <w:tc>
                <w:tcPr>
                  <w:tcW w:w="178" w:type="dxa"/>
                  <w:hideMark/>
                </w:tcPr>
                <w:p w14:paraId="6A5E523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w:t>
                  </w:r>
                </w:p>
              </w:tc>
              <w:tc>
                <w:tcPr>
                  <w:tcW w:w="1704" w:type="dxa"/>
                  <w:hideMark/>
                </w:tcPr>
                <w:p w14:paraId="3F85EFF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Zoptymalizowane spalanie</w:t>
                  </w:r>
                </w:p>
              </w:tc>
              <w:tc>
                <w:tcPr>
                  <w:tcW w:w="2389" w:type="dxa"/>
                  <w:hideMark/>
                </w:tcPr>
                <w:p w14:paraId="105294B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1603" w:type="dxa"/>
                  <w:hideMark/>
                </w:tcPr>
                <w:p w14:paraId="4B210C9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CO, NOX </w:t>
                  </w:r>
                </w:p>
              </w:tc>
              <w:tc>
                <w:tcPr>
                  <w:tcW w:w="3198" w:type="dxa"/>
                  <w:hideMark/>
                </w:tcPr>
                <w:p w14:paraId="4DED1FA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ogólne</w:t>
                  </w:r>
                </w:p>
              </w:tc>
            </w:tr>
            <w:tr w:rsidR="009656F9" w:rsidRPr="009656F9" w14:paraId="3C97A292" w14:textId="77777777" w:rsidTr="001773F8">
              <w:trPr>
                <w:tblCellSpacing w:w="0" w:type="dxa"/>
              </w:trPr>
              <w:tc>
                <w:tcPr>
                  <w:tcW w:w="9072" w:type="dxa"/>
                  <w:gridSpan w:val="5"/>
                  <w:hideMark/>
                </w:tcPr>
                <w:p w14:paraId="17FF6A2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Techniki wtórne </w:t>
                  </w:r>
                </w:p>
              </w:tc>
            </w:tr>
            <w:tr w:rsidR="009656F9" w:rsidRPr="009656F9" w14:paraId="29A6D0A4" w14:textId="77777777" w:rsidTr="001773F8">
              <w:trPr>
                <w:tblCellSpacing w:w="0" w:type="dxa"/>
              </w:trPr>
              <w:tc>
                <w:tcPr>
                  <w:tcW w:w="178" w:type="dxa"/>
                  <w:hideMark/>
                </w:tcPr>
                <w:p w14:paraId="20449D6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w:t>
                  </w:r>
                </w:p>
              </w:tc>
              <w:tc>
                <w:tcPr>
                  <w:tcW w:w="1704" w:type="dxa"/>
                  <w:hideMark/>
                </w:tcPr>
                <w:p w14:paraId="0357FEA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Absorpcja</w:t>
                  </w:r>
                </w:p>
              </w:tc>
              <w:tc>
                <w:tcPr>
                  <w:tcW w:w="2389" w:type="dxa"/>
                  <w:hideMark/>
                </w:tcPr>
                <w:p w14:paraId="61D1B61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1603" w:type="dxa"/>
                  <w:hideMark/>
                </w:tcPr>
                <w:p w14:paraId="4542A3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SOX, pył</w:t>
                  </w:r>
                </w:p>
              </w:tc>
              <w:tc>
                <w:tcPr>
                  <w:tcW w:w="3198" w:type="dxa"/>
                  <w:hideMark/>
                </w:tcPr>
                <w:p w14:paraId="2878497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pieców procesowych/nagrzewnic ze względu na dostępność przestrzeni.</w:t>
                  </w:r>
                </w:p>
              </w:tc>
            </w:tr>
            <w:tr w:rsidR="009656F9" w:rsidRPr="009656F9" w14:paraId="02DE1131" w14:textId="77777777" w:rsidTr="001773F8">
              <w:trPr>
                <w:tblCellSpacing w:w="0" w:type="dxa"/>
              </w:trPr>
              <w:tc>
                <w:tcPr>
                  <w:tcW w:w="178" w:type="dxa"/>
                  <w:hideMark/>
                </w:tcPr>
                <w:p w14:paraId="7F9EF3D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w:t>
                  </w:r>
                </w:p>
              </w:tc>
              <w:tc>
                <w:tcPr>
                  <w:tcW w:w="1704" w:type="dxa"/>
                  <w:hideMark/>
                </w:tcPr>
                <w:p w14:paraId="0FFCD41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Filtr tkaninowy lub filtr absolutny</w:t>
                  </w:r>
                </w:p>
              </w:tc>
              <w:tc>
                <w:tcPr>
                  <w:tcW w:w="2389" w:type="dxa"/>
                  <w:hideMark/>
                </w:tcPr>
                <w:p w14:paraId="7161930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1603" w:type="dxa"/>
                  <w:hideMark/>
                </w:tcPr>
                <w:p w14:paraId="47526C7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Pył</w:t>
                  </w:r>
                </w:p>
              </w:tc>
              <w:tc>
                <w:tcPr>
                  <w:tcW w:w="3198" w:type="dxa"/>
                  <w:hideMark/>
                </w:tcPr>
                <w:p w14:paraId="401864C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Nie ma zastosowania, gdy spalanie obejmuje wyłącznie paliwa gazowe.</w:t>
                  </w:r>
                </w:p>
              </w:tc>
            </w:tr>
            <w:tr w:rsidR="009656F9" w:rsidRPr="009656F9" w14:paraId="08662D41" w14:textId="77777777" w:rsidTr="001773F8">
              <w:trPr>
                <w:tblCellSpacing w:w="0" w:type="dxa"/>
              </w:trPr>
              <w:tc>
                <w:tcPr>
                  <w:tcW w:w="178" w:type="dxa"/>
                  <w:hideMark/>
                </w:tcPr>
                <w:p w14:paraId="1C46267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w:t>
                  </w:r>
                </w:p>
              </w:tc>
              <w:tc>
                <w:tcPr>
                  <w:tcW w:w="1704" w:type="dxa"/>
                  <w:hideMark/>
                </w:tcPr>
                <w:p w14:paraId="4A3DAC3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katalityczna (SCR)</w:t>
                  </w:r>
                </w:p>
              </w:tc>
              <w:tc>
                <w:tcPr>
                  <w:tcW w:w="2389" w:type="dxa"/>
                  <w:hideMark/>
                </w:tcPr>
                <w:p w14:paraId="3B05CCA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1603" w:type="dxa"/>
                  <w:hideMark/>
                </w:tcPr>
                <w:p w14:paraId="6888B50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NOX </w:t>
                  </w:r>
                </w:p>
              </w:tc>
              <w:tc>
                <w:tcPr>
                  <w:tcW w:w="3198" w:type="dxa"/>
                  <w:hideMark/>
                </w:tcPr>
                <w:p w14:paraId="5F95944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może być ograniczone w przypadku istniejących pieców procesowych/nagrzewnic ze względu na dostępność przestrzeni.</w:t>
                  </w:r>
                </w:p>
              </w:tc>
            </w:tr>
            <w:tr w:rsidR="009656F9" w:rsidRPr="009656F9" w14:paraId="7E40E70D" w14:textId="77777777" w:rsidTr="001773F8">
              <w:trPr>
                <w:tblCellSpacing w:w="0" w:type="dxa"/>
              </w:trPr>
              <w:tc>
                <w:tcPr>
                  <w:tcW w:w="178" w:type="dxa"/>
                  <w:hideMark/>
                </w:tcPr>
                <w:p w14:paraId="52E2D8B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g)</w:t>
                  </w:r>
                </w:p>
              </w:tc>
              <w:tc>
                <w:tcPr>
                  <w:tcW w:w="1704" w:type="dxa"/>
                  <w:hideMark/>
                </w:tcPr>
                <w:p w14:paraId="63A02CC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niekatalityczna (SNCR)</w:t>
                  </w:r>
                </w:p>
              </w:tc>
              <w:tc>
                <w:tcPr>
                  <w:tcW w:w="2389" w:type="dxa"/>
                  <w:hideMark/>
                </w:tcPr>
                <w:p w14:paraId="12E3DC9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Zob. sekcja 1.4.1.</w:t>
                  </w:r>
                </w:p>
              </w:tc>
              <w:tc>
                <w:tcPr>
                  <w:tcW w:w="1603" w:type="dxa"/>
                  <w:hideMark/>
                </w:tcPr>
                <w:p w14:paraId="4A933D9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NOX </w:t>
                  </w:r>
                </w:p>
              </w:tc>
              <w:tc>
                <w:tcPr>
                  <w:tcW w:w="3198" w:type="dxa"/>
                  <w:hideMark/>
                </w:tcPr>
                <w:p w14:paraId="0DAE996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Zastosowanie tej techniki do istniejących pieców procesowych/nagrzewnic może być ograniczone ze względu na zakres temperatur (800–1 100  °C) i czas przebywania, którego wymaga reakcja.</w:t>
                  </w:r>
                </w:p>
              </w:tc>
            </w:tr>
          </w:tbl>
          <w:p w14:paraId="1AECD29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Tabela 1.15 </w:t>
            </w:r>
          </w:p>
          <w:p w14:paraId="0A58924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Poziom emisji powiązany z najlepszymi dostępnymi technikami (BAT-AEL) w odniesieniu do emisji zorganizowanych do powietrza NOX i wskaźnikowy poziom emisji w odniesieniu do zorganizowanych emisji CO do powietrza z pieców procesowych/nagrzewnic </w:t>
            </w:r>
          </w:p>
          <w:tbl>
            <w:tblPr>
              <w:tblW w:w="5000" w:type="pct"/>
              <w:tblCellSpacing w:w="0" w:type="dxa"/>
              <w:tblLayout w:type="fixed"/>
              <w:tblCellMar>
                <w:left w:w="0" w:type="dxa"/>
                <w:right w:w="0" w:type="dxa"/>
              </w:tblCellMar>
              <w:tblLook w:val="04A0" w:firstRow="1" w:lastRow="0" w:firstColumn="1" w:lastColumn="0" w:noHBand="0" w:noVBand="1"/>
            </w:tblPr>
            <w:tblGrid>
              <w:gridCol w:w="2552"/>
              <w:gridCol w:w="7575"/>
            </w:tblGrid>
            <w:tr w:rsidR="009656F9" w:rsidRPr="009656F9" w14:paraId="0D6415A0" w14:textId="77777777" w:rsidTr="001773F8">
              <w:trPr>
                <w:tblCellSpacing w:w="0" w:type="dxa"/>
              </w:trPr>
              <w:tc>
                <w:tcPr>
                  <w:tcW w:w="2286" w:type="dxa"/>
                  <w:hideMark/>
                </w:tcPr>
                <w:p w14:paraId="02F14F7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Parametr</w:t>
                  </w:r>
                </w:p>
              </w:tc>
              <w:tc>
                <w:tcPr>
                  <w:tcW w:w="6786" w:type="dxa"/>
                  <w:hideMark/>
                </w:tcPr>
                <w:p w14:paraId="7E826A9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BAT-AEL (mg/Nm3)</w:t>
                  </w:r>
                </w:p>
                <w:p w14:paraId="6C40CF7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(średnia dobowa lub średnia z okresu pobierania próbek)</w:t>
                  </w:r>
                </w:p>
              </w:tc>
            </w:tr>
            <w:tr w:rsidR="009656F9" w:rsidRPr="009656F9" w14:paraId="19F2AB59" w14:textId="77777777" w:rsidTr="001773F8">
              <w:trPr>
                <w:tblCellSpacing w:w="0" w:type="dxa"/>
              </w:trPr>
              <w:tc>
                <w:tcPr>
                  <w:tcW w:w="2286" w:type="dxa"/>
                  <w:hideMark/>
                </w:tcPr>
                <w:p w14:paraId="539E454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Tlenki azotu (NOX)</w:t>
                  </w:r>
                </w:p>
              </w:tc>
              <w:tc>
                <w:tcPr>
                  <w:tcW w:w="6786" w:type="dxa"/>
                  <w:hideMark/>
                </w:tcPr>
                <w:p w14:paraId="79D5CBA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30 –150 </w:t>
                  </w:r>
                  <w:hyperlink r:id="rId169" w:anchor="ntr80-L_2022318PL.01015901-E0080" w:history="1">
                    <w:r w:rsidRPr="009656F9">
                      <w:rPr>
                        <w:rFonts w:eastAsia="Times New Roman" w:cs="Arial"/>
                        <w:color w:val="0000FF"/>
                        <w:sz w:val="20"/>
                        <w:szCs w:val="20"/>
                        <w:u w:val="single"/>
                        <w:lang w:eastAsia="pl-PL"/>
                      </w:rPr>
                      <w:t> (80)</w:t>
                    </w:r>
                  </w:hyperlink>
                  <w:r w:rsidRPr="009656F9">
                    <w:rPr>
                      <w:rFonts w:eastAsia="Times New Roman" w:cs="Arial"/>
                      <w:sz w:val="20"/>
                      <w:szCs w:val="20"/>
                      <w:lang w:eastAsia="pl-PL"/>
                    </w:rPr>
                    <w:t xml:space="preserve"> </w:t>
                  </w:r>
                  <w:hyperlink r:id="rId170" w:anchor="ntr81-L_2022318PL.01015901-E0081" w:history="1">
                    <w:r w:rsidRPr="009656F9">
                      <w:rPr>
                        <w:rFonts w:eastAsia="Times New Roman" w:cs="Arial"/>
                        <w:color w:val="0000FF"/>
                        <w:sz w:val="20"/>
                        <w:szCs w:val="20"/>
                        <w:u w:val="single"/>
                        <w:lang w:eastAsia="pl-PL"/>
                      </w:rPr>
                      <w:t> (81)</w:t>
                    </w:r>
                  </w:hyperlink>
                  <w:r w:rsidRPr="009656F9">
                    <w:rPr>
                      <w:rFonts w:eastAsia="Times New Roman" w:cs="Arial"/>
                      <w:sz w:val="20"/>
                      <w:szCs w:val="20"/>
                      <w:lang w:eastAsia="pl-PL"/>
                    </w:rPr>
                    <w:t xml:space="preserve"> </w:t>
                  </w:r>
                  <w:hyperlink r:id="rId171" w:anchor="ntr82-L_2022318PL.01015901-E0082" w:history="1">
                    <w:r w:rsidRPr="009656F9">
                      <w:rPr>
                        <w:rFonts w:eastAsia="Times New Roman" w:cs="Arial"/>
                        <w:color w:val="0000FF"/>
                        <w:sz w:val="20"/>
                        <w:szCs w:val="20"/>
                        <w:u w:val="single"/>
                        <w:lang w:eastAsia="pl-PL"/>
                      </w:rPr>
                      <w:t> (82)</w:t>
                    </w:r>
                  </w:hyperlink>
                  <w:r w:rsidRPr="009656F9">
                    <w:rPr>
                      <w:rFonts w:eastAsia="Times New Roman" w:cs="Arial"/>
                      <w:sz w:val="20"/>
                      <w:szCs w:val="20"/>
                      <w:lang w:eastAsia="pl-PL"/>
                    </w:rPr>
                    <w:t xml:space="preserve"> </w:t>
                  </w:r>
                </w:p>
              </w:tc>
            </w:tr>
            <w:tr w:rsidR="009656F9" w:rsidRPr="009656F9" w14:paraId="6C0DD311" w14:textId="77777777" w:rsidTr="001773F8">
              <w:trPr>
                <w:tblCellSpacing w:w="0" w:type="dxa"/>
              </w:trPr>
              <w:tc>
                <w:tcPr>
                  <w:tcW w:w="2286" w:type="dxa"/>
                  <w:hideMark/>
                </w:tcPr>
                <w:p w14:paraId="0DA43B8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Tlenek węgla (CO)</w:t>
                  </w:r>
                </w:p>
              </w:tc>
              <w:tc>
                <w:tcPr>
                  <w:tcW w:w="6786" w:type="dxa"/>
                  <w:hideMark/>
                </w:tcPr>
                <w:p w14:paraId="708CFE8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Brak BAT-AEL </w:t>
                  </w:r>
                  <w:hyperlink r:id="rId172" w:anchor="ntr83-L_2022318PL.01015901-E0083" w:history="1">
                    <w:r w:rsidRPr="009656F9">
                      <w:rPr>
                        <w:rFonts w:eastAsia="Times New Roman" w:cs="Arial"/>
                        <w:color w:val="0000FF"/>
                        <w:sz w:val="20"/>
                        <w:szCs w:val="20"/>
                        <w:u w:val="single"/>
                        <w:lang w:eastAsia="pl-PL"/>
                      </w:rPr>
                      <w:t> (83)</w:t>
                    </w:r>
                  </w:hyperlink>
                  <w:r w:rsidRPr="009656F9">
                    <w:rPr>
                      <w:rFonts w:eastAsia="Times New Roman" w:cs="Arial"/>
                      <w:sz w:val="20"/>
                      <w:szCs w:val="20"/>
                      <w:lang w:eastAsia="pl-PL"/>
                    </w:rPr>
                    <w:t xml:space="preserve"> </w:t>
                  </w:r>
                </w:p>
              </w:tc>
            </w:tr>
          </w:tbl>
          <w:p w14:paraId="696712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Powiązane monitorowanie opisano w BAT 8.</w:t>
            </w:r>
          </w:p>
          <w:p w14:paraId="323A1AE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1.4.  Opis technik </w:t>
            </w:r>
          </w:p>
          <w:p w14:paraId="7A26610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1.4.1. Techniki ograniczania emisji zorganizowanych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2379"/>
              <w:gridCol w:w="7748"/>
            </w:tblGrid>
            <w:tr w:rsidR="009656F9" w:rsidRPr="009656F9" w14:paraId="5F707A36" w14:textId="77777777" w:rsidTr="001773F8">
              <w:trPr>
                <w:tblCellSpacing w:w="0" w:type="dxa"/>
              </w:trPr>
              <w:tc>
                <w:tcPr>
                  <w:tcW w:w="2131" w:type="dxa"/>
                  <w:hideMark/>
                </w:tcPr>
                <w:p w14:paraId="2D64952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6941" w:type="dxa"/>
                  <w:hideMark/>
                </w:tcPr>
                <w:p w14:paraId="06BB6DD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r>
            <w:tr w:rsidR="009656F9" w:rsidRPr="009656F9" w14:paraId="590A79D3" w14:textId="77777777" w:rsidTr="001773F8">
              <w:trPr>
                <w:tblCellSpacing w:w="0" w:type="dxa"/>
              </w:trPr>
              <w:tc>
                <w:tcPr>
                  <w:tcW w:w="2131" w:type="dxa"/>
                  <w:hideMark/>
                </w:tcPr>
                <w:p w14:paraId="790D458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Absorpcja</w:t>
                  </w:r>
                </w:p>
              </w:tc>
              <w:tc>
                <w:tcPr>
                  <w:tcW w:w="6941" w:type="dxa"/>
                  <w:hideMark/>
                </w:tcPr>
                <w:p w14:paraId="0D322D8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Usunięcie zanieczyszczeń w formie gazu lub cząstek stałych ze strumienia gazów odlotowych z procesu technologicznego lub gazów odlotowych przez przeniesienie masy do odpowiedniej cieczy, którą często jest woda lub roztwór wodny. Technika ta może obejmować reakcję chemiczną (np. w płuczce gazowej lub alkalicznej). W przypadku absorpcji regeneracyjnej istnieje możliwość odzyskania związków z cieczy.</w:t>
                  </w:r>
                </w:p>
              </w:tc>
            </w:tr>
            <w:tr w:rsidR="009656F9" w:rsidRPr="009656F9" w14:paraId="214D7F74" w14:textId="77777777" w:rsidTr="001773F8">
              <w:trPr>
                <w:tblCellSpacing w:w="0" w:type="dxa"/>
              </w:trPr>
              <w:tc>
                <w:tcPr>
                  <w:tcW w:w="2131" w:type="dxa"/>
                  <w:hideMark/>
                </w:tcPr>
                <w:p w14:paraId="01F07A4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Adsorpcja</w:t>
                  </w:r>
                </w:p>
              </w:tc>
              <w:tc>
                <w:tcPr>
                  <w:tcW w:w="6941" w:type="dxa"/>
                  <w:hideMark/>
                </w:tcPr>
                <w:p w14:paraId="0190D65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Usuwanie zanieczyszczeń ze strumienia gazów odlotowych z procesu technologicznego lub gazów odlotowych poprzez retencję na powierzchni substancji stałej (jako adsorbent zwykle stosuje się węgiel aktywny). Adsorpcja może być regeneracyjna lub nieregeneracyjna.</w:t>
                  </w:r>
                </w:p>
                <w:p w14:paraId="2C7B461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adsorpcji nieregeneracyjnej zużyty adsorbent nie jest regenerowany, tylko zostaje usunięty.</w:t>
                  </w:r>
                </w:p>
                <w:p w14:paraId="103D78B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adsorpcji regeneracyjnej adsorbat zostaje następnie poddany desorpcji, np. za pomocą pary wodnej (często na miejscu) do celów ponownego wykorzystania lub usunięcia, a adsorbent zostaje ponownie użyty. Do celów zachowania ciągłości działania zazwyczaj równocześnie pracują co najmniej dwa adsorbery, z których jeden – w trybie desorpcji.</w:t>
                  </w:r>
                </w:p>
              </w:tc>
            </w:tr>
            <w:tr w:rsidR="009656F9" w:rsidRPr="009656F9" w14:paraId="04106B9B" w14:textId="77777777" w:rsidTr="001773F8">
              <w:trPr>
                <w:tblCellSpacing w:w="0" w:type="dxa"/>
              </w:trPr>
              <w:tc>
                <w:tcPr>
                  <w:tcW w:w="2131" w:type="dxa"/>
                  <w:hideMark/>
                </w:tcPr>
                <w:p w14:paraId="351F5B5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Bioprocesy</w:t>
                  </w:r>
                </w:p>
              </w:tc>
              <w:tc>
                <w:tcPr>
                  <w:tcW w:w="6941" w:type="dxa"/>
                  <w:hideMark/>
                </w:tcPr>
                <w:p w14:paraId="0F002B2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Do bioprocesów należą:</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5"/>
                  </w:tblGrid>
                  <w:tr w:rsidR="009656F9" w:rsidRPr="009656F9" w14:paraId="418F0938" w14:textId="77777777" w:rsidTr="001773F8">
                    <w:trPr>
                      <w:tblCellSpacing w:w="0" w:type="dxa"/>
                    </w:trPr>
                    <w:tc>
                      <w:tcPr>
                        <w:tcW w:w="200" w:type="dxa"/>
                        <w:hideMark/>
                      </w:tcPr>
                      <w:p w14:paraId="14835F4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741" w:type="dxa"/>
                        <w:hideMark/>
                      </w:tcPr>
                      <w:p w14:paraId="0EE9FCA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Biofiltracja: strumień gazów odlotowych przepuszcza się przez złoże materiału organicznego (takiego jak torf, wrzos, kompost, drewno z korzeni, kora drzew, drewno iglaste i różnego rodzaju kombinacje) lub materiału obojętnego (takiego jak ił, węgiel aktywny i poliuretan), w którym jest on biologicznie utleniany przez naturalnie występujące tam mikroorganizmy do dwutlenku węgla, wody, soli nieorganicznych i biomasy.</w:t>
                        </w:r>
                      </w:p>
                    </w:tc>
                  </w:tr>
                </w:tbl>
                <w:p w14:paraId="27618A6A" w14:textId="77777777" w:rsidR="009656F9" w:rsidRPr="009656F9" w:rsidRDefault="009656F9" w:rsidP="009656F9">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5"/>
                  </w:tblGrid>
                  <w:tr w:rsidR="009656F9" w:rsidRPr="009656F9" w14:paraId="646F8A23" w14:textId="77777777" w:rsidTr="001773F8">
                    <w:trPr>
                      <w:tblCellSpacing w:w="0" w:type="dxa"/>
                    </w:trPr>
                    <w:tc>
                      <w:tcPr>
                        <w:tcW w:w="200" w:type="dxa"/>
                        <w:hideMark/>
                      </w:tcPr>
                      <w:p w14:paraId="6407D73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741" w:type="dxa"/>
                        <w:hideMark/>
                      </w:tcPr>
                      <w:p w14:paraId="1BD8BA4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Biopłuczka: usuwanie związków zanieczyszczeń ze strumienia gazów odlotowych przez połączenie oczyszczania na mokro (absorpcji) i biodegradacji w warunkach tlenowych. Woda płuczkowa zawiera populację mikroorganizmów odpowiednich do utleniania biodegradowalnych związków gazowych. Zanieczyszczenia poddane absorpcji ulegają degradacji w napowietrzanych zbiornikach z osadem.</w:t>
                        </w:r>
                      </w:p>
                    </w:tc>
                  </w:tr>
                </w:tbl>
                <w:p w14:paraId="26135814" w14:textId="77777777" w:rsidR="009656F9" w:rsidRPr="009656F9" w:rsidRDefault="009656F9" w:rsidP="009656F9">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5"/>
                  </w:tblGrid>
                  <w:tr w:rsidR="009656F9" w:rsidRPr="009656F9" w14:paraId="18C9C044" w14:textId="77777777" w:rsidTr="001773F8">
                    <w:trPr>
                      <w:tblCellSpacing w:w="0" w:type="dxa"/>
                    </w:trPr>
                    <w:tc>
                      <w:tcPr>
                        <w:tcW w:w="200" w:type="dxa"/>
                        <w:hideMark/>
                      </w:tcPr>
                      <w:p w14:paraId="4F26B84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741" w:type="dxa"/>
                        <w:hideMark/>
                      </w:tcPr>
                      <w:p w14:paraId="1B79554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Biozraszanie: usuwanie związków zanieczyszczeń ze strumienia gazów odlotowych w biologicznym reaktorze ze złożem zraszanym. Zanieczyszczenia są absorbowane w ramach fazy wodnej i transportowane do biofilmu, gdzie zachodzi przemiana biologiczna.</w:t>
                        </w:r>
                      </w:p>
                    </w:tc>
                  </w:tr>
                </w:tbl>
                <w:p w14:paraId="0EE1B604" w14:textId="77777777" w:rsidR="009656F9" w:rsidRPr="009656F9" w:rsidRDefault="009656F9" w:rsidP="009656F9">
                  <w:pPr>
                    <w:spacing w:after="0" w:line="240" w:lineRule="auto"/>
                    <w:jc w:val="both"/>
                    <w:rPr>
                      <w:rFonts w:eastAsia="Times New Roman" w:cs="Arial"/>
                      <w:sz w:val="20"/>
                      <w:szCs w:val="20"/>
                      <w:lang w:eastAsia="pl-PL"/>
                    </w:rPr>
                  </w:pPr>
                </w:p>
              </w:tc>
            </w:tr>
            <w:tr w:rsidR="009656F9" w:rsidRPr="009656F9" w14:paraId="25E21413" w14:textId="77777777" w:rsidTr="001773F8">
              <w:trPr>
                <w:tblCellSpacing w:w="0" w:type="dxa"/>
              </w:trPr>
              <w:tc>
                <w:tcPr>
                  <w:tcW w:w="2131" w:type="dxa"/>
                  <w:hideMark/>
                </w:tcPr>
                <w:p w14:paraId="04FCDCF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Wybór paliwa</w:t>
                  </w:r>
                </w:p>
              </w:tc>
              <w:tc>
                <w:tcPr>
                  <w:tcW w:w="6941" w:type="dxa"/>
                  <w:hideMark/>
                </w:tcPr>
                <w:p w14:paraId="73B5F0C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Stosowanie paliwa (w tym paliwa pomocniczego) o niskiej zawartości związków potencjalnie wytwarzających zanieczyszczenia (np. niska zawartość siarki, popiołu, azotu, fluoru lub chloru w paliwie).</w:t>
                  </w:r>
                </w:p>
              </w:tc>
            </w:tr>
            <w:tr w:rsidR="009656F9" w:rsidRPr="009656F9" w14:paraId="7C21C970" w14:textId="77777777" w:rsidTr="001773F8">
              <w:trPr>
                <w:tblCellSpacing w:w="0" w:type="dxa"/>
              </w:trPr>
              <w:tc>
                <w:tcPr>
                  <w:tcW w:w="2131" w:type="dxa"/>
                  <w:hideMark/>
                </w:tcPr>
                <w:p w14:paraId="6D28EF6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Kondensacja</w:t>
                  </w:r>
                </w:p>
              </w:tc>
              <w:tc>
                <w:tcPr>
                  <w:tcW w:w="6941" w:type="dxa"/>
                  <w:hideMark/>
                </w:tcPr>
                <w:p w14:paraId="5674F55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Usuwanie par związków organicznych i nieorganicznych ze strumienia gazów odlotowych z procesu technologicznego lub innych gazów odlotowych poprzez obniżenie temperatury poniżej temperatury punktu rosy tak, aby doszło do skroplenia par. W zależności od wymaganego zakresu temperatury roboczej stosowane są różne czynniki chłodzące, np. woda lub solanka.</w:t>
                  </w:r>
                </w:p>
                <w:p w14:paraId="5FF604C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kondensacji kriogenicznej jako czynnik chłodzący stosuje się ciekły azot.</w:t>
                  </w:r>
                </w:p>
              </w:tc>
            </w:tr>
            <w:tr w:rsidR="009656F9" w:rsidRPr="009656F9" w14:paraId="1814D189" w14:textId="77777777" w:rsidTr="001773F8">
              <w:trPr>
                <w:tblCellSpacing w:w="0" w:type="dxa"/>
              </w:trPr>
              <w:tc>
                <w:tcPr>
                  <w:tcW w:w="2131" w:type="dxa"/>
                  <w:hideMark/>
                </w:tcPr>
                <w:p w14:paraId="3739BF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Cyklon</w:t>
                  </w:r>
                </w:p>
              </w:tc>
              <w:tc>
                <w:tcPr>
                  <w:tcW w:w="6941" w:type="dxa"/>
                  <w:hideMark/>
                </w:tcPr>
                <w:p w14:paraId="3D7A4E2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Urządzenie wykorzystywane do usuwania pyłu ze strumienia gazu odlotowego z procesu technologicznego lub innych gazów odlotowych przez zastosowanie siły odśrodkowej, zwykle w komorze stożkowej.</w:t>
                  </w:r>
                </w:p>
              </w:tc>
            </w:tr>
            <w:tr w:rsidR="009656F9" w:rsidRPr="009656F9" w14:paraId="10C63062" w14:textId="77777777" w:rsidTr="001773F8">
              <w:trPr>
                <w:tblCellSpacing w:w="0" w:type="dxa"/>
              </w:trPr>
              <w:tc>
                <w:tcPr>
                  <w:tcW w:w="2131" w:type="dxa"/>
                  <w:hideMark/>
                </w:tcPr>
                <w:p w14:paraId="71B7446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Elektrofiltr</w:t>
                  </w:r>
                </w:p>
              </w:tc>
              <w:tc>
                <w:tcPr>
                  <w:tcW w:w="6941" w:type="dxa"/>
                  <w:hideMark/>
                </w:tcPr>
                <w:p w14:paraId="1EC899E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Elektrofiltr (ESP) jest urządzeniem do kontroli cząstek, w którym wykorzystuje się pole elektryczne do przemieszczania cząstek porywanych przez strumień gazów odlotowych na płytki kolektora. Porwane cząstki zostają naelektryzowane w momencie, w którym przemieszczają się przez wyładowania koronowe, gdzie przepływają jony gazu. Elektrody o stałym wysokim napięciu umieszczone są w środku przepływu i wytwarzają pole elektryczne, które przyciąga cząstki do ścian kolektora. Wymagane pulsujące napięcie stałe mieści się w zakresie 20–100 kV.</w:t>
                  </w:r>
                </w:p>
              </w:tc>
            </w:tr>
            <w:tr w:rsidR="009656F9" w:rsidRPr="009656F9" w14:paraId="5C17608E" w14:textId="77777777" w:rsidTr="001773F8">
              <w:trPr>
                <w:tblCellSpacing w:w="0" w:type="dxa"/>
              </w:trPr>
              <w:tc>
                <w:tcPr>
                  <w:tcW w:w="2131" w:type="dxa"/>
                  <w:hideMark/>
                </w:tcPr>
                <w:p w14:paraId="1E3AC8D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Filtr absolutny</w:t>
                  </w:r>
                </w:p>
              </w:tc>
              <w:tc>
                <w:tcPr>
                  <w:tcW w:w="6941" w:type="dxa"/>
                  <w:hideMark/>
                </w:tcPr>
                <w:p w14:paraId="5036A9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Filtry absolutne, nazywane również filtrami HEPA lub filtrami o ultraniskiej przepuszczalności (ULPA), są wykonane z tkaniny szklanej lub z tkaniny z włókien syntetycznych, przez które przepuszcza się gazy w celu usunięcia cząsteczek. Filtry absolutne charakteryzują się większą skutecznością niż filtry tkaninowe. Klasyfikację filtrów HEPA i ULPA pod kątem ich wydajności przedstawiono w normie EN 1822-1.</w:t>
                  </w:r>
                </w:p>
              </w:tc>
            </w:tr>
            <w:tr w:rsidR="009656F9" w:rsidRPr="009656F9" w14:paraId="59B24056" w14:textId="77777777" w:rsidTr="001773F8">
              <w:trPr>
                <w:tblCellSpacing w:w="0" w:type="dxa"/>
              </w:trPr>
              <w:tc>
                <w:tcPr>
                  <w:tcW w:w="2131" w:type="dxa"/>
                  <w:hideMark/>
                </w:tcPr>
                <w:p w14:paraId="07E00F3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Wysokosprawny filtr powietrza (HEAF)</w:t>
                  </w:r>
                </w:p>
              </w:tc>
              <w:tc>
                <w:tcPr>
                  <w:tcW w:w="6941" w:type="dxa"/>
                  <w:hideMark/>
                </w:tcPr>
                <w:p w14:paraId="39B46C7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Filtr płaski, w którym aerozole łączą się w krople. Krople o dużej lepkości pozostają na tkaninie filtracyjnej, która zawiera pozostałości przeznaczone do usunięcia i podzielone na krople, aerozole i pył. Wysokosprawne filtry powietrza (HEAF) są szczególnie przydatne do oczyszczania kropel o dużej lepkości.</w:t>
                  </w:r>
                </w:p>
              </w:tc>
            </w:tr>
            <w:tr w:rsidR="009656F9" w:rsidRPr="009656F9" w14:paraId="575F69B3" w14:textId="77777777" w:rsidTr="001773F8">
              <w:trPr>
                <w:tblCellSpacing w:w="0" w:type="dxa"/>
              </w:trPr>
              <w:tc>
                <w:tcPr>
                  <w:tcW w:w="2131" w:type="dxa"/>
                  <w:hideMark/>
                </w:tcPr>
                <w:p w14:paraId="265B100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Filtr tkaninowy</w:t>
                  </w:r>
                </w:p>
              </w:tc>
              <w:tc>
                <w:tcPr>
                  <w:tcW w:w="6941" w:type="dxa"/>
                  <w:hideMark/>
                </w:tcPr>
                <w:p w14:paraId="0E831F9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Filtry tkaninowe, nazywane często filtrami workowymi, są wykonane z porowatej tkaniny lub filcu, przez które przepuszcza się gazy w celu usunięcia cząsteczek pyłu. Zastosowanie filtra tkaninowego wiąże się z koniecznością doboru tkaniny, która będzie odpowiadała właściwościom gazów odlotowych i maksymalnej temperaturze pracy.</w:t>
                  </w:r>
                </w:p>
              </w:tc>
            </w:tr>
            <w:tr w:rsidR="009656F9" w:rsidRPr="009656F9" w14:paraId="17C9CCC8" w14:textId="77777777" w:rsidTr="001773F8">
              <w:trPr>
                <w:tblCellSpacing w:w="0" w:type="dxa"/>
              </w:trPr>
              <w:tc>
                <w:tcPr>
                  <w:tcW w:w="2131" w:type="dxa"/>
                  <w:hideMark/>
                </w:tcPr>
                <w:p w14:paraId="0266D85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Palnik o niskiej emisji NOX </w:t>
                  </w:r>
                </w:p>
              </w:tc>
              <w:tc>
                <w:tcPr>
                  <w:tcW w:w="6941" w:type="dxa"/>
                  <w:hideMark/>
                </w:tcPr>
                <w:p w14:paraId="3E85383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 ta (obejmująca palnik o ultraniskiej emisji NOX) opiera się na zasadzie redukcji szczytowych temperatur płomienia. Mieszanie powietrza/paliwa ogranicza dostępność tlenu i zmniejsza maksymalną temperaturę płomienia, tym samym opóźniając przekształcanie występującego w paliwie azotu w NOX i powstawanie termicznych NOX przy jednoczesnym utrzymaniu wysokiej efektywności spalania. Konstrukcja palników o ultraniskiej emisji NOx obejmuje stopniowanie powietrza/paliwa i recyrkulację spalin.</w:t>
                  </w:r>
                </w:p>
              </w:tc>
            </w:tr>
            <w:tr w:rsidR="009656F9" w:rsidRPr="009656F9" w14:paraId="2C5ABDEB" w14:textId="77777777" w:rsidTr="001773F8">
              <w:trPr>
                <w:tblCellSpacing w:w="0" w:type="dxa"/>
              </w:trPr>
              <w:tc>
                <w:tcPr>
                  <w:tcW w:w="2131" w:type="dxa"/>
                  <w:hideMark/>
                </w:tcPr>
                <w:p w14:paraId="33C1CD6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Zoptymalizowane spalanie</w:t>
                  </w:r>
                </w:p>
              </w:tc>
              <w:tc>
                <w:tcPr>
                  <w:tcW w:w="6941" w:type="dxa"/>
                  <w:hideMark/>
                </w:tcPr>
                <w:p w14:paraId="2CF0C8F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Właściwe zaprojektowanie komór spalania, palników i związanych z nimi urządzeń/sprzętu połączone jest z optymalizacją warunków spalania (np. temperatury i czasu przebywania w strefie spalania, skutecznego mieszania paliwa i powietrza do spalania) oraz regularną planowaną konserwacją systemu spalania zgodnie z zaleceniami dostawców. Kontrola warunków spalania polega na stałym monitorowaniu i automatycznej kontroli odpowiednich parametrów spalania (np. O2, CO, stosunek paliwa do powietrza oraz substancje niespalone).</w:t>
                  </w:r>
                </w:p>
              </w:tc>
            </w:tr>
            <w:tr w:rsidR="009656F9" w:rsidRPr="009656F9" w14:paraId="0BCD7FF0" w14:textId="77777777" w:rsidTr="001773F8">
              <w:trPr>
                <w:tblCellSpacing w:w="0" w:type="dxa"/>
              </w:trPr>
              <w:tc>
                <w:tcPr>
                  <w:tcW w:w="2131" w:type="dxa"/>
                  <w:hideMark/>
                </w:tcPr>
                <w:p w14:paraId="3034A27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Optymalizacja utleniania katalitycznego lub termicznego</w:t>
                  </w:r>
                </w:p>
              </w:tc>
              <w:tc>
                <w:tcPr>
                  <w:tcW w:w="6941" w:type="dxa"/>
                  <w:hideMark/>
                </w:tcPr>
                <w:p w14:paraId="6E49444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Optymalizacja projektu i działania utleniania katalitycznego lub termicznego w celu promowania utleniania związków organicznych, w tym PCDD/F obecnych w gazach odlotowych, zapobiegania występowaniu PCDD/F i (ponownemu) powstawaniu ich prekursorów, a także w celu ograniczenia wytwarzania zanieczyszczeń, takich jak NOX i CO.</w:t>
                  </w:r>
                </w:p>
              </w:tc>
            </w:tr>
            <w:tr w:rsidR="009656F9" w:rsidRPr="009656F9" w14:paraId="6253DD15" w14:textId="77777777" w:rsidTr="001773F8">
              <w:trPr>
                <w:tblCellSpacing w:w="0" w:type="dxa"/>
              </w:trPr>
              <w:tc>
                <w:tcPr>
                  <w:tcW w:w="2131" w:type="dxa"/>
                  <w:hideMark/>
                </w:tcPr>
                <w:p w14:paraId="65B1BE6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Utlenianie katalityczne</w:t>
                  </w:r>
                </w:p>
              </w:tc>
              <w:tc>
                <w:tcPr>
                  <w:tcW w:w="6941" w:type="dxa"/>
                  <w:hideMark/>
                </w:tcPr>
                <w:p w14:paraId="6EE15EC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 redukcji emisji, w ramach której związki palne w strumieniu gazów odlotowych są utleniane w powietrzu lub przez tlen w złożu katalizatora. Katalizator umożliwia utlenianie w niższych temperaturach i w mniejszym urządzeniu w porównaniu z utlenianiem termicznym. Zazwyczaj temperatura utleniania wynosi 200–600 °C.</w:t>
                  </w:r>
                </w:p>
                <w:p w14:paraId="56FF27A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gazów odlotowych z procesu technologicznego o niskich stężeniach LZO (np. &lt; 1 g/Nm3) można zastosować etapy zatężania wstępnego metodą adsorpcji (przy użyciu wirnika lub stałego złoża, z węglem aktywnym lub zeolitami). LZO adsorbowane w koncentratorze poddaje się desorpcji za pomocą ogrzanego powietrza lub ogrzanego gazu odlotowego, a powstały przepływ objętościowy o większym stężeniu LZO kieruje się do utleniacza.</w:t>
                  </w:r>
                </w:p>
                <w:p w14:paraId="15A126A2"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Przed użyciem koncentratorów lub utleniaczy można stosować sita molekularne („wypłaszczacze”), zwykle składające się z zeolitów, aby wyrównać duże wahania stężeń LZO w gazach odlotowych z procesu technologicznego.</w:t>
                  </w:r>
                </w:p>
              </w:tc>
            </w:tr>
            <w:tr w:rsidR="009656F9" w:rsidRPr="009656F9" w14:paraId="7C781999" w14:textId="77777777" w:rsidTr="001773F8">
              <w:trPr>
                <w:tblCellSpacing w:w="0" w:type="dxa"/>
              </w:trPr>
              <w:tc>
                <w:tcPr>
                  <w:tcW w:w="2131" w:type="dxa"/>
                  <w:hideMark/>
                </w:tcPr>
                <w:p w14:paraId="46554C5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Utlenianie termiczne</w:t>
                  </w:r>
                </w:p>
              </w:tc>
              <w:tc>
                <w:tcPr>
                  <w:tcW w:w="6941" w:type="dxa"/>
                  <w:hideMark/>
                </w:tcPr>
                <w:p w14:paraId="515F6E8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 redukcji emisji, w ramach której związki palne w strumieniu gazów odlotowych są utleniane przez ogrzanie strumienia powietrzem lub tlenem do temperatury przekraczającej jego temperaturę samozapłonu w komorze spalania oraz przez utrzymanie wysokiej temperatury strumienia przez okres konieczny do jego całkowitego spalenia do dwutlenku węgla i wody. Zazwyczaj temperatura spalania wynosi pomiędzy 800–1 000  °C.</w:t>
                  </w:r>
                </w:p>
                <w:p w14:paraId="55208D6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Stosuje się kilka rodzajów utleniania termicznego: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5"/>
                  </w:tblGrid>
                  <w:tr w:rsidR="009656F9" w:rsidRPr="009656F9" w14:paraId="09DDC33D" w14:textId="77777777" w:rsidTr="001773F8">
                    <w:trPr>
                      <w:tblCellSpacing w:w="0" w:type="dxa"/>
                    </w:trPr>
                    <w:tc>
                      <w:tcPr>
                        <w:tcW w:w="200" w:type="dxa"/>
                        <w:hideMark/>
                      </w:tcPr>
                      <w:p w14:paraId="5CDDB07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741" w:type="dxa"/>
                        <w:hideMark/>
                      </w:tcPr>
                      <w:p w14:paraId="3FC87FD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bezpośrednie utlenianie termiczne: utlenianie termiczne bez odzysku energii ze spalania,</w:t>
                        </w:r>
                      </w:p>
                    </w:tc>
                  </w:tr>
                </w:tbl>
                <w:p w14:paraId="1B97A400" w14:textId="77777777" w:rsidR="009656F9" w:rsidRPr="009656F9" w:rsidRDefault="009656F9" w:rsidP="009656F9">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5"/>
                  </w:tblGrid>
                  <w:tr w:rsidR="009656F9" w:rsidRPr="009656F9" w14:paraId="20977FFE" w14:textId="77777777" w:rsidTr="001773F8">
                    <w:trPr>
                      <w:tblCellSpacing w:w="0" w:type="dxa"/>
                    </w:trPr>
                    <w:tc>
                      <w:tcPr>
                        <w:tcW w:w="200" w:type="dxa"/>
                        <w:hideMark/>
                      </w:tcPr>
                      <w:p w14:paraId="237B474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741" w:type="dxa"/>
                        <w:hideMark/>
                      </w:tcPr>
                      <w:p w14:paraId="4B69456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rekuperacyjne utlenianie termiczne: utlenianie termiczne z wykorzystaniem ciepła gazów odlotowych przez pośrednie przekazywanie ciepła,</w:t>
                        </w:r>
                      </w:p>
                    </w:tc>
                  </w:tr>
                </w:tbl>
                <w:p w14:paraId="6F16005F" w14:textId="77777777" w:rsidR="009656F9" w:rsidRPr="009656F9" w:rsidRDefault="009656F9" w:rsidP="009656F9">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5"/>
                  </w:tblGrid>
                  <w:tr w:rsidR="009656F9" w:rsidRPr="009656F9" w14:paraId="3613E2B2" w14:textId="77777777" w:rsidTr="001773F8">
                    <w:trPr>
                      <w:tblCellSpacing w:w="0" w:type="dxa"/>
                    </w:trPr>
                    <w:tc>
                      <w:tcPr>
                        <w:tcW w:w="200" w:type="dxa"/>
                        <w:hideMark/>
                      </w:tcPr>
                      <w:p w14:paraId="3A193931"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t>
                        </w:r>
                      </w:p>
                    </w:tc>
                    <w:tc>
                      <w:tcPr>
                        <w:tcW w:w="6741" w:type="dxa"/>
                        <w:hideMark/>
                      </w:tcPr>
                      <w:p w14:paraId="74B3F03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regeneracyjne utlenianie termiczne: utlenianie termiczne, w którym dochodzący strumień gazów odlotowych jest ogrzewany podczas przechodzenia przez złoże ceramiczne, zanim dotrze do komory spalania. Oczyszczone gorące gazy opuszczają tę komorę, przepływając przez złoże ceramiczne lub kilka złóż ceramicznych (schłodzonych przez dochodzący strumień gazów odlotowych w ramach wcześniejszego cyklu spalania). Następnie w ponownie ogrzanym złożu rozpoczyna się nowy cykl spalania poprzez wstępne ogrzanie nowego dochodzącego strumienia gazów odlotowych.</w:t>
                        </w:r>
                      </w:p>
                    </w:tc>
                  </w:tr>
                </w:tbl>
                <w:p w14:paraId="33ECA9C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gazów odlotowych z procesu technologicznego o niskich stężeniach LZO (np. &lt; 1 g/Nm3) można zastosować etapy zatężania wstępnego metodą adsorpcji (przy użyciu wirnika lub stałego złoża, z węglem aktywnym lub zeolitami). LZO adsorbowane w koncentratorze poddaje się desorpcji za pomocą ogrzanego powietrza lub ogrzanego gazu odlotowego, a powstały przepływ objętościowy o większym stężeniu LZO kieruje się do utleniacza.</w:t>
                  </w:r>
                </w:p>
                <w:p w14:paraId="193AB68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Przed użyciem koncentratorów lub utleniaczy można stosować sita molekularne („wypłaszczacze”), zwykle składające się z zeolitów, aby wyrównać duże wahania stężeń LZO w gazach odlotowych z procesu technologicznego.</w:t>
                  </w:r>
                </w:p>
              </w:tc>
            </w:tr>
            <w:tr w:rsidR="009656F9" w:rsidRPr="009656F9" w14:paraId="1F81B0D5" w14:textId="77777777" w:rsidTr="001773F8">
              <w:trPr>
                <w:tblCellSpacing w:w="0" w:type="dxa"/>
              </w:trPr>
              <w:tc>
                <w:tcPr>
                  <w:tcW w:w="2131" w:type="dxa"/>
                  <w:hideMark/>
                </w:tcPr>
                <w:p w14:paraId="267AFF4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katalityczna (SCR)</w:t>
                  </w:r>
                </w:p>
              </w:tc>
              <w:tc>
                <w:tcPr>
                  <w:tcW w:w="6941" w:type="dxa"/>
                  <w:hideMark/>
                </w:tcPr>
                <w:p w14:paraId="579F90C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tlenków azotu z zastosowaniem amoniaku lub mocznika w obecności katalizatora. Technika ta opiera się na redukcji NOX do azotu cząsteczkowego w złożu katalitycznym w wyniku reakcji z amoniakiem w optymalnej temperaturze roboczej zwykle wynoszącej około 200–450 °C. Na ogół amoniak wtryskuje się w postaci roztworu wodnego; źródłem amoniaku może być także amoniak bezwodny lub roztwór mocznika. Można stosować kilka warstw katalizatora. Większą redukcję NOX osiąga się dzięki zastosowaniu większej powierzchni katalitycznej w postaci co najmniej jednej warstwy. Technika „w kanale” lub SCR z efektem „slip” jest techniką, która łączy SNCR z późniejszą SCR, która ogranicza ucieczkę amoniaku z jednostki SNCR.</w:t>
                  </w:r>
                </w:p>
              </w:tc>
            </w:tr>
            <w:tr w:rsidR="009656F9" w:rsidRPr="009656F9" w14:paraId="7620DC7B" w14:textId="77777777" w:rsidTr="001773F8">
              <w:trPr>
                <w:tblCellSpacing w:w="0" w:type="dxa"/>
              </w:trPr>
              <w:tc>
                <w:tcPr>
                  <w:tcW w:w="2131" w:type="dxa"/>
                  <w:hideMark/>
                </w:tcPr>
                <w:p w14:paraId="4D6997FF"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niekatalityczna (SNCR)</w:t>
                  </w:r>
                </w:p>
              </w:tc>
              <w:tc>
                <w:tcPr>
                  <w:tcW w:w="6941" w:type="dxa"/>
                  <w:hideMark/>
                </w:tcPr>
                <w:p w14:paraId="66F8E97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Selektywna redukcja niekatalityczna (SNCR) Przedział temperatur roboczych utrzymuje się w granicach 800–1 000  °C, aby zapewnić optymalne warunki reakcji.</w:t>
                  </w:r>
                </w:p>
              </w:tc>
            </w:tr>
          </w:tbl>
          <w:p w14:paraId="65B7569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1.4.2. Techniki monitorowania emisji rozproszonych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2351"/>
              <w:gridCol w:w="7776"/>
            </w:tblGrid>
            <w:tr w:rsidR="009656F9" w:rsidRPr="009656F9" w14:paraId="3F6B5242" w14:textId="77777777" w:rsidTr="001773F8">
              <w:trPr>
                <w:tblCellSpacing w:w="0" w:type="dxa"/>
              </w:trPr>
              <w:tc>
                <w:tcPr>
                  <w:tcW w:w="2106" w:type="dxa"/>
                  <w:hideMark/>
                </w:tcPr>
                <w:p w14:paraId="4582AFA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6966" w:type="dxa"/>
                  <w:hideMark/>
                </w:tcPr>
                <w:p w14:paraId="4199AC1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r>
            <w:tr w:rsidR="009656F9" w:rsidRPr="009656F9" w14:paraId="59B0156C" w14:textId="77777777" w:rsidTr="001773F8">
              <w:trPr>
                <w:tblCellSpacing w:w="0" w:type="dxa"/>
              </w:trPr>
              <w:tc>
                <w:tcPr>
                  <w:tcW w:w="2106" w:type="dxa"/>
                  <w:hideMark/>
                </w:tcPr>
                <w:p w14:paraId="133F8366"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Lidar absorpcji różnicowej (DIAL)</w:t>
                  </w:r>
                </w:p>
              </w:tc>
              <w:tc>
                <w:tcPr>
                  <w:tcW w:w="6966" w:type="dxa"/>
                  <w:hideMark/>
                </w:tcPr>
                <w:p w14:paraId="06A0963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Laserowa technika wykorzystująca lidar absorpcji różnicowej (wykrywanie i wyznaczanie zasięgów światła), który jest optycznym odpowiednikiem techniki RADAR opartej na falach radiowych. Technika ta opiera się na rozpraszaniu wstecznym impulsów wiązki lasera przez aerozole atmosferyczne oraz analizie właściwości spektralnych powracającego światła wychwyconego za pomocą teleskopu.</w:t>
                  </w:r>
                </w:p>
              </w:tc>
            </w:tr>
            <w:tr w:rsidR="009656F9" w:rsidRPr="009656F9" w14:paraId="1DF2F617" w14:textId="77777777" w:rsidTr="001773F8">
              <w:trPr>
                <w:tblCellSpacing w:w="0" w:type="dxa"/>
              </w:trPr>
              <w:tc>
                <w:tcPr>
                  <w:tcW w:w="2106" w:type="dxa"/>
                  <w:hideMark/>
                </w:tcPr>
                <w:p w14:paraId="5332AEB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Współczynnik emisji</w:t>
                  </w:r>
                </w:p>
              </w:tc>
              <w:tc>
                <w:tcPr>
                  <w:tcW w:w="6966" w:type="dxa"/>
                  <w:hideMark/>
                </w:tcPr>
                <w:p w14:paraId="5A65A48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Współczynniki emisji to wartości liczbowe, które można pomnożyć przez współczynnik przetwarzania (np. wielkość produkcji), aby oszacować emisje pochodzące z instalacji. Współczynniki emisji są zazwyczaj wynikiem badania populacji podobnych urządzeń technologicznych lub etapów procesu. Informacje te można wykorzystać w celu odniesienia ilości emitowanego materiału do ogólnej miary skali działalności. W przypadku braku innych informacji można zastosować domyślne współczynniki emisji (np. wartości tablicowe) w celu przedstawienia szacunków dotyczących emisji.</w:t>
                  </w:r>
                </w:p>
                <w:p w14:paraId="0866C20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Współczynniki emisji są zwykle wyrażane jako masa emitowanej substancji podzielona przez wydajność procesu, w wyniku którego substancja ta jest emitowana.</w:t>
                  </w:r>
                </w:p>
                <w:p w14:paraId="692DD28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p>
              </w:tc>
            </w:tr>
            <w:tr w:rsidR="009656F9" w:rsidRPr="009656F9" w14:paraId="11DFDF33" w14:textId="77777777" w:rsidTr="001773F8">
              <w:trPr>
                <w:tblCellSpacing w:w="0" w:type="dxa"/>
              </w:trPr>
              <w:tc>
                <w:tcPr>
                  <w:tcW w:w="2106" w:type="dxa"/>
                  <w:hideMark/>
                </w:tcPr>
                <w:p w14:paraId="0CD790CC"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Program wykrywania i naprawy wycieków (LDAR)</w:t>
                  </w:r>
                </w:p>
              </w:tc>
              <w:tc>
                <w:tcPr>
                  <w:tcW w:w="6966" w:type="dxa"/>
                  <w:hideMark/>
                </w:tcPr>
                <w:p w14:paraId="44DA9DA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Uporządkowane podejście do redukcji emisji ulotnych LZO przez wykrywanie, a następnie naprawę lub wymianę nieszczelnych elementów. Program LDAR składa się z co najmniej jednej kampanii. Kampania jest zazwyczaj prowadzona przez rok i przez ten czas monitorowany jest określony odsetek urządzeń.</w:t>
                  </w:r>
                </w:p>
              </w:tc>
            </w:tr>
            <w:tr w:rsidR="009656F9" w:rsidRPr="009656F9" w14:paraId="2292A403" w14:textId="77777777" w:rsidTr="001773F8">
              <w:trPr>
                <w:tblCellSpacing w:w="0" w:type="dxa"/>
              </w:trPr>
              <w:tc>
                <w:tcPr>
                  <w:tcW w:w="2106" w:type="dxa"/>
                  <w:hideMark/>
                </w:tcPr>
                <w:p w14:paraId="548269D7"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Metody optycznego obrazowania gazów (OGI)</w:t>
                  </w:r>
                </w:p>
              </w:tc>
              <w:tc>
                <w:tcPr>
                  <w:tcW w:w="6966" w:type="dxa"/>
                  <w:hideMark/>
                </w:tcPr>
                <w:p w14:paraId="2A232D6E"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optycznego obrazowania gazów wykorzystuje się małe ręczne lub stacjonarne kamery o lekkiej konstrukcji umożliwiające wizualizację przecieków gazu w czasie rzeczywistym, które wraz z obrazem danego urządzenia są widoczne na urządzeniu do zapisu wideo w postaci „dymu”, pozwalając na łatwą i szybką lokalizację znacznych wycieków LZO. Aktywne systemy wytwarzają obraz z rozproszonym wstecznie światłem promieni lasera, które odbija się na urządzeniu i jego otoczeniu. Systemy pasywne opierają się na naturalnym promieniowaniu podczerwonym urządzeń i otoczenia.</w:t>
                  </w:r>
                </w:p>
              </w:tc>
            </w:tr>
            <w:tr w:rsidR="009656F9" w:rsidRPr="009656F9" w14:paraId="6FA4B07A" w14:textId="77777777" w:rsidTr="001773F8">
              <w:trPr>
                <w:tblCellSpacing w:w="0" w:type="dxa"/>
              </w:trPr>
              <w:tc>
                <w:tcPr>
                  <w:tcW w:w="2106" w:type="dxa"/>
                  <w:hideMark/>
                </w:tcPr>
                <w:p w14:paraId="6EAAD2C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Przepuszczalność promieniowania słonecznego (SOF)</w:t>
                  </w:r>
                </w:p>
              </w:tc>
              <w:tc>
                <w:tcPr>
                  <w:tcW w:w="6966" w:type="dxa"/>
                  <w:hideMark/>
                </w:tcPr>
                <w:p w14:paraId="2A649494"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 oparta na zasadzie zapisu i analizy spektrometrycznej z transformacją Fouriera szerokopasmowego spektrum podczerwonego, ultrafioletowego/widocznego promieniowania słonecznego na określonej trasie na powierzchni ziemi, przy czym promieniowanie jest poprzeczne do kierunku wiatru i przecina chmurę zanieczyszczeń.</w:t>
                  </w:r>
                </w:p>
              </w:tc>
            </w:tr>
          </w:tbl>
          <w:p w14:paraId="1C1339C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p>
          <w:p w14:paraId="289D1C2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 xml:space="preserve">1.4.3. Techniki ograniczania emisji rozproszonych </w:t>
            </w:r>
          </w:p>
          <w:tbl>
            <w:tblPr>
              <w:tblW w:w="5000" w:type="pct"/>
              <w:tblCellSpacing w:w="0" w:type="dxa"/>
              <w:tblLayout w:type="fixed"/>
              <w:tblCellMar>
                <w:left w:w="0" w:type="dxa"/>
                <w:right w:w="0" w:type="dxa"/>
              </w:tblCellMar>
              <w:tblLook w:val="04A0" w:firstRow="1" w:lastRow="0" w:firstColumn="1" w:lastColumn="0" w:noHBand="0" w:noVBand="1"/>
            </w:tblPr>
            <w:tblGrid>
              <w:gridCol w:w="1853"/>
              <w:gridCol w:w="8274"/>
            </w:tblGrid>
            <w:tr w:rsidR="009656F9" w:rsidRPr="009656F9" w14:paraId="1C31AB5F" w14:textId="77777777" w:rsidTr="001773F8">
              <w:trPr>
                <w:tblCellSpacing w:w="0" w:type="dxa"/>
              </w:trPr>
              <w:tc>
                <w:tcPr>
                  <w:tcW w:w="1660" w:type="dxa"/>
                  <w:hideMark/>
                </w:tcPr>
                <w:p w14:paraId="2E4DE43A"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Technika</w:t>
                  </w:r>
                </w:p>
              </w:tc>
              <w:tc>
                <w:tcPr>
                  <w:tcW w:w="7412" w:type="dxa"/>
                  <w:hideMark/>
                </w:tcPr>
                <w:p w14:paraId="7D3959A9"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Opis</w:t>
                  </w:r>
                </w:p>
              </w:tc>
            </w:tr>
            <w:tr w:rsidR="009656F9" w:rsidRPr="009656F9" w14:paraId="4AFFA617" w14:textId="77777777" w:rsidTr="001773F8">
              <w:trPr>
                <w:tblCellSpacing w:w="0" w:type="dxa"/>
              </w:trPr>
              <w:tc>
                <w:tcPr>
                  <w:tcW w:w="1660" w:type="dxa"/>
                  <w:hideMark/>
                </w:tcPr>
                <w:p w14:paraId="38882278"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Ekstruzja odgazowująca</w:t>
                  </w:r>
                </w:p>
              </w:tc>
              <w:tc>
                <w:tcPr>
                  <w:tcW w:w="7412" w:type="dxa"/>
                  <w:hideMark/>
                </w:tcPr>
                <w:p w14:paraId="599F2FF5"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 przypadku gdy stężony roztwór gumy jest dalej przetwarzany przez wytłaczanie, opary rozpuszczalnika (zwykle cykloheksan, heksan, heptan, toluen, cyklopentan, izopentan lub ich mieszaniny) pochodzące z otworu wentylacyjnego wytłaczarki są sprężane i przesyłane w celu odzysku.</w:t>
                  </w:r>
                </w:p>
              </w:tc>
            </w:tr>
            <w:tr w:rsidR="009656F9" w:rsidRPr="009656F9" w14:paraId="132594E8" w14:textId="77777777" w:rsidTr="001773F8">
              <w:trPr>
                <w:tblCellSpacing w:w="0" w:type="dxa"/>
              </w:trPr>
              <w:tc>
                <w:tcPr>
                  <w:tcW w:w="1660" w:type="dxa"/>
                  <w:hideMark/>
                </w:tcPr>
                <w:p w14:paraId="4C93A343"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Odpędzanie</w:t>
                  </w:r>
                </w:p>
              </w:tc>
              <w:tc>
                <w:tcPr>
                  <w:tcW w:w="7412" w:type="dxa"/>
                  <w:hideMark/>
                </w:tcPr>
                <w:p w14:paraId="56EB1230"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LZO zawarte w polimerze są przenoszone do fazy gazowej (np. za pomocą pary wodnej). Skuteczność usuwania można zoptymalizować przez odpowiednie połączenie temperatury, ciśnienia i czasu przebywania oraz przez maksymalizację stosunku wolnej powierzchni polimeru do całkowitej objętości polimeru.</w:t>
                  </w:r>
                </w:p>
              </w:tc>
            </w:tr>
            <w:tr w:rsidR="009656F9" w:rsidRPr="009656F9" w14:paraId="5F900CF9" w14:textId="77777777" w:rsidTr="001773F8">
              <w:trPr>
                <w:tblCellSpacing w:w="0" w:type="dxa"/>
              </w:trPr>
              <w:tc>
                <w:tcPr>
                  <w:tcW w:w="1660" w:type="dxa"/>
                  <w:hideMark/>
                </w:tcPr>
                <w:p w14:paraId="23CE371D"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Wyrównywanie ciśnień oparów</w:t>
                  </w:r>
                </w:p>
              </w:tc>
              <w:tc>
                <w:tcPr>
                  <w:tcW w:w="7412" w:type="dxa"/>
                  <w:hideMark/>
                </w:tcPr>
                <w:p w14:paraId="39251B2B" w14:textId="77777777" w:rsidR="009656F9" w:rsidRPr="009656F9" w:rsidRDefault="009656F9" w:rsidP="009656F9">
                  <w:pPr>
                    <w:spacing w:before="100" w:beforeAutospacing="1" w:after="100" w:afterAutospacing="1" w:line="240" w:lineRule="auto"/>
                    <w:jc w:val="both"/>
                    <w:rPr>
                      <w:rFonts w:eastAsia="Times New Roman" w:cs="Arial"/>
                      <w:sz w:val="20"/>
                      <w:szCs w:val="20"/>
                      <w:lang w:eastAsia="pl-PL"/>
                    </w:rPr>
                  </w:pPr>
                  <w:r w:rsidRPr="009656F9">
                    <w:rPr>
                      <w:rFonts w:eastAsia="Times New Roman" w:cs="Arial"/>
                      <w:sz w:val="20"/>
                      <w:szCs w:val="20"/>
                      <w:lang w:eastAsia="pl-PL"/>
                    </w:rPr>
                    <w:t>Para pochodząca z elementów urządzeń odbiorczych (np. zbiornika), która jest wypierana podczas transferu cieczy i wraca do urządzenia dostarczającego, z którego dostarczana jest ciecz.</w:t>
                  </w:r>
                </w:p>
              </w:tc>
            </w:tr>
          </w:tbl>
          <w:p w14:paraId="344E89D2" w14:textId="77777777" w:rsidR="009656F9" w:rsidRPr="009656F9" w:rsidRDefault="009656F9" w:rsidP="009656F9">
            <w:pPr>
              <w:spacing w:after="0" w:line="240" w:lineRule="auto"/>
              <w:jc w:val="center"/>
              <w:rPr>
                <w:rFonts w:eastAsia="Times New Roman" w:cs="Arial"/>
                <w:color w:val="000000" w:themeColor="text1"/>
                <w:sz w:val="20"/>
                <w:szCs w:val="20"/>
                <w:u w:val="single"/>
                <w:lang w:eastAsia="pl-PL"/>
              </w:rPr>
            </w:pPr>
            <w:r w:rsidRPr="009656F9">
              <w:rPr>
                <w:rFonts w:eastAsia="Times New Roman" w:cs="Arial"/>
                <w:b/>
                <w:bCs/>
                <w:color w:val="000000" w:themeColor="text1"/>
                <w:sz w:val="20"/>
                <w:szCs w:val="20"/>
                <w:u w:val="single"/>
                <w:lang w:eastAsia="pl-PL"/>
              </w:rPr>
              <w:t>Ocena Spółki: BAT 36 – Nie dotyczy</w:t>
            </w:r>
          </w:p>
          <w:p w14:paraId="4409FD34" w14:textId="77777777" w:rsidR="009656F9" w:rsidRPr="009656F9" w:rsidRDefault="009656F9" w:rsidP="009656F9">
            <w:pPr>
              <w:spacing w:after="0" w:line="240" w:lineRule="auto"/>
              <w:rPr>
                <w:rFonts w:eastAsia="Times New Roman" w:cs="Arial"/>
                <w:b/>
                <w:bCs/>
                <w:color w:val="000000" w:themeColor="text1"/>
                <w:sz w:val="20"/>
                <w:szCs w:val="20"/>
                <w:u w:val="single"/>
                <w:lang w:eastAsia="pl-PL"/>
              </w:rPr>
            </w:pPr>
            <w:r w:rsidRPr="009656F9">
              <w:rPr>
                <w:rFonts w:eastAsia="Times New Roman" w:cs="Arial"/>
                <w:color w:val="000000" w:themeColor="text1"/>
                <w:sz w:val="20"/>
                <w:szCs w:val="20"/>
                <w:u w:val="single"/>
                <w:lang w:eastAsia="pl-PL"/>
              </w:rPr>
              <w:t>W ramach instalacji nie jest wykorzystywany żaden piec procesowy, ani nagrzewnica.</w:t>
            </w:r>
          </w:p>
        </w:tc>
      </w:tr>
    </w:tbl>
    <w:p w14:paraId="1047F49E" w14:textId="77777777" w:rsidR="009656F9" w:rsidRPr="009656F9" w:rsidRDefault="009656F9" w:rsidP="009656F9">
      <w:pPr>
        <w:overflowPunct w:val="0"/>
        <w:autoSpaceDE w:val="0"/>
        <w:autoSpaceDN w:val="0"/>
        <w:adjustRightInd w:val="0"/>
        <w:spacing w:before="240" w:after="0" w:line="276" w:lineRule="auto"/>
        <w:ind w:firstLine="709"/>
        <w:jc w:val="both"/>
        <w:textAlignment w:val="baseline"/>
        <w:rPr>
          <w:rFonts w:eastAsia="Times New Roman" w:cs="Times New Roman"/>
          <w:szCs w:val="24"/>
          <w:lang w:eastAsia="pl-PL"/>
        </w:rPr>
      </w:pPr>
      <w:r w:rsidRPr="009656F9">
        <w:rPr>
          <w:rFonts w:eastAsia="Times New Roman" w:cs="Times New Roman"/>
          <w:szCs w:val="24"/>
          <w:lang w:eastAsia="pl-PL"/>
        </w:rPr>
        <w:t>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poz. 138), Zakład został zakwalifikowany do zakładu o zwiększonym ryzyku wystąpienia poważnej awarii przemysłowej.</w:t>
      </w:r>
    </w:p>
    <w:p w14:paraId="33801117" w14:textId="77777777" w:rsidR="009656F9" w:rsidRPr="009656F9" w:rsidRDefault="009656F9" w:rsidP="009656F9">
      <w:pPr>
        <w:autoSpaceDE w:val="0"/>
        <w:autoSpaceDN w:val="0"/>
        <w:adjustRightInd w:val="0"/>
        <w:spacing w:after="0" w:line="276" w:lineRule="auto"/>
        <w:ind w:firstLine="708"/>
        <w:jc w:val="both"/>
        <w:rPr>
          <w:rFonts w:eastAsia="Calibri" w:cs="Arial"/>
          <w:snapToGrid w:val="0"/>
          <w:szCs w:val="24"/>
        </w:rPr>
      </w:pPr>
      <w:r w:rsidRPr="009656F9">
        <w:rPr>
          <w:rFonts w:eastAsia="Calibri" w:cs="Arial"/>
          <w:snapToGrid w:val="0"/>
          <w:szCs w:val="24"/>
        </w:rPr>
        <w:t>We wniosku przedstawiono szczegółowe wyjaśnienia  dotyczące substancji emitowanych z instalacji IPPC, zgodnie z wymaganiem BAT 2 konkluzji dotyczących najlepszych dostępnych technik (BAT), o którym mowa w dyrektywie Parlamentu Europejskiego i Rady 2010/75/UE w sprawie emisji przemysłowych, w odniesieniu do wspólnych systemów gospodarowania gazami odlotowymi i oczyszczania gazów odlotowych w sektorze chemicznym (konkluzje BAT WGC)tj.:</w:t>
      </w:r>
    </w:p>
    <w:p w14:paraId="531C61F7" w14:textId="77777777" w:rsidR="009656F9" w:rsidRPr="009656F9" w:rsidRDefault="009656F9" w:rsidP="009656F9">
      <w:pPr>
        <w:overflowPunct w:val="0"/>
        <w:autoSpaceDE w:val="0"/>
        <w:autoSpaceDN w:val="0"/>
        <w:adjustRightInd w:val="0"/>
        <w:spacing w:after="80" w:line="300" w:lineRule="exact"/>
        <w:jc w:val="both"/>
        <w:textAlignment w:val="baseline"/>
        <w:rPr>
          <w:rFonts w:eastAsia="Times New Roman" w:cs="Times New Roman"/>
          <w:szCs w:val="24"/>
          <w:lang w:val="x-none" w:eastAsia="x-none"/>
        </w:rPr>
      </w:pPr>
      <w:r w:rsidRPr="009656F9">
        <w:rPr>
          <w:rFonts w:eastAsia="Times New Roman" w:cs="Times New Roman"/>
          <w:szCs w:val="24"/>
          <w:lang w:eastAsia="x-none"/>
        </w:rPr>
        <w:t xml:space="preserve">- </w:t>
      </w:r>
      <w:r w:rsidRPr="009656F9">
        <w:rPr>
          <w:rFonts w:eastAsia="Times New Roman" w:cs="Times New Roman"/>
          <w:szCs w:val="24"/>
          <w:lang w:val="x-none" w:eastAsia="x-none"/>
        </w:rPr>
        <w:t xml:space="preserve">Emisje zorganizowane w instalacji nie występują. Zbiorniki magazynowe formaliny oraz reaktory kondensacji i reaktory chłodzenia posiadają króćce odpowietrzające, z których odgazy kierowane są do absorbera i zawracane okresowo do wnętrza hali. </w:t>
      </w:r>
      <w:r w:rsidRPr="009656F9">
        <w:rPr>
          <w:rFonts w:eastAsia="Calibri" w:cs="Arial"/>
          <w:snapToGrid w:val="0"/>
          <w:szCs w:val="24"/>
        </w:rPr>
        <w:t>Według konkluzji BAT WGC taka emisja jest traktowana jako emisja rozproszona nieulotna tj.: „Emisje nieulotne mogą pochodzić na przykład z odpowietrzników, zbiorników do magazynowania luzem, systemów załadunku/rozładunku, zbiorników i cystern (przy otwieraniu), otwartych rynien, systemów pobierania próbek, odpowietrzania zbiorników, odpadów, systemów kanalizacyjnych i stacji uzdatniania wody.”</w:t>
      </w:r>
    </w:p>
    <w:p w14:paraId="02E72CEE" w14:textId="77777777" w:rsidR="009656F9" w:rsidRPr="009656F9" w:rsidRDefault="009656F9" w:rsidP="009656F9">
      <w:pPr>
        <w:overflowPunct w:val="0"/>
        <w:autoSpaceDE w:val="0"/>
        <w:autoSpaceDN w:val="0"/>
        <w:adjustRightInd w:val="0"/>
        <w:spacing w:after="80" w:line="300" w:lineRule="exact"/>
        <w:jc w:val="both"/>
        <w:textAlignment w:val="baseline"/>
        <w:rPr>
          <w:rFonts w:eastAsia="Times New Roman" w:cs="Times New Roman"/>
          <w:color w:val="FF0000"/>
          <w:szCs w:val="24"/>
          <w:lang w:val="x-none" w:eastAsia="x-none"/>
        </w:rPr>
      </w:pPr>
      <w:r w:rsidRPr="009656F9">
        <w:rPr>
          <w:rFonts w:eastAsia="Times New Roman" w:cs="Times New Roman"/>
          <w:szCs w:val="24"/>
          <w:lang w:val="x-none" w:eastAsia="x-none"/>
        </w:rPr>
        <w:t>- Emisja nieulotna w instalacji pochodzi z odpowietrzników i zbiorników do magazynowania. Proces przeładunku formaldehydu odbywa się w obiegu zamkniętym – powietrze z pustego zbiornika jest zawracane do autocysterny. Nie dochodzi do wypychania powietrza na</w:t>
      </w:r>
      <w:r w:rsidRPr="009656F9">
        <w:rPr>
          <w:rFonts w:eastAsia="Times New Roman" w:cs="Times New Roman"/>
          <w:szCs w:val="24"/>
          <w:lang w:eastAsia="x-none"/>
        </w:rPr>
        <w:t> </w:t>
      </w:r>
      <w:r w:rsidRPr="009656F9">
        <w:rPr>
          <w:rFonts w:eastAsia="Times New Roman" w:cs="Times New Roman"/>
          <w:szCs w:val="24"/>
          <w:lang w:val="x-none" w:eastAsia="x-none"/>
        </w:rPr>
        <w:t>zewnątrz (do atmosfery) i nie występuje w tym przypadku emisja formaldehydu do powietrza. Cykl przeładunku jest całkowicie hermetyczny. Emisje ulotne dotyczą formaldehydu, który stosowany jest w instalacji jako składnik wytwarzanych żywic. Niewystępowanie emisji niezorganizowanej ulotnej jest warunkiem koniecznym dla bezpiecznego korzystania z instalacji. Urządzenia i systemy są projektowane z poświęceniem szczególnej uwagi na kwestię szczelności, która powodowałaby straty surowca, co nie jest pożądane z przyczyn ekonomicznych. Elementy instalacji monitorowane są przez pracowników zakładu, a wszelkie usterki i nieszczelności usuwane są na bieżąco. We wniosku przedstawiono również oszacowane wielkości emisji:</w:t>
      </w:r>
    </w:p>
    <w:p w14:paraId="79B36506" w14:textId="77777777" w:rsidR="009656F9" w:rsidRPr="009656F9" w:rsidRDefault="009656F9" w:rsidP="009656F9">
      <w:pPr>
        <w:overflowPunct w:val="0"/>
        <w:autoSpaceDE w:val="0"/>
        <w:autoSpaceDN w:val="0"/>
        <w:adjustRightInd w:val="0"/>
        <w:spacing w:after="0" w:line="300" w:lineRule="exact"/>
        <w:jc w:val="both"/>
        <w:textAlignment w:val="baseline"/>
        <w:rPr>
          <w:rFonts w:eastAsia="Times New Roman" w:cs="Times New Roman"/>
          <w:szCs w:val="24"/>
          <w:lang w:val="x-none" w:eastAsia="x-none"/>
        </w:rPr>
      </w:pPr>
      <w:r w:rsidRPr="009656F9">
        <w:rPr>
          <w:rFonts w:eastAsia="Times New Roman" w:cs="Times New Roman"/>
          <w:szCs w:val="24"/>
          <w:lang w:val="x-none" w:eastAsia="x-none"/>
        </w:rPr>
        <w:t xml:space="preserve">- nieulotnej w wysokości  0,296 kg/rok tj.: poniżej </w:t>
      </w:r>
      <w:r w:rsidRPr="009656F9">
        <w:rPr>
          <w:rFonts w:eastAsia="Calibri" w:cs="Arial"/>
          <w:snapToGrid w:val="0"/>
          <w:szCs w:val="24"/>
        </w:rPr>
        <w:t>progów określonych w BAT 22</w:t>
      </w:r>
      <w:r w:rsidRPr="009656F9">
        <w:rPr>
          <w:rFonts w:eastAsia="Times New Roman" w:cs="Times New Roman"/>
          <w:szCs w:val="24"/>
          <w:lang w:val="x-none" w:eastAsia="x-none"/>
        </w:rPr>
        <w:t>;</w:t>
      </w:r>
    </w:p>
    <w:p w14:paraId="72378AB8" w14:textId="77777777" w:rsidR="009656F9" w:rsidRPr="009656F9" w:rsidRDefault="009656F9" w:rsidP="009656F9">
      <w:pPr>
        <w:overflowPunct w:val="0"/>
        <w:autoSpaceDE w:val="0"/>
        <w:autoSpaceDN w:val="0"/>
        <w:adjustRightInd w:val="0"/>
        <w:spacing w:after="80" w:line="300" w:lineRule="exact"/>
        <w:jc w:val="both"/>
        <w:textAlignment w:val="baseline"/>
        <w:rPr>
          <w:rFonts w:eastAsia="Times New Roman" w:cs="Times New Roman"/>
          <w:szCs w:val="24"/>
          <w:lang w:val="x-none" w:eastAsia="x-none"/>
        </w:rPr>
      </w:pPr>
      <w:r w:rsidRPr="009656F9">
        <w:rPr>
          <w:rFonts w:eastAsia="Times New Roman" w:cs="Times New Roman"/>
          <w:szCs w:val="24"/>
          <w:lang w:val="x-none" w:eastAsia="x-none"/>
        </w:rPr>
        <w:t>- ulotnej w wysokości 0,801 kg/rok tj.: poniżej</w:t>
      </w:r>
      <w:r w:rsidRPr="009656F9">
        <w:rPr>
          <w:rFonts w:eastAsia="Calibri" w:cs="Arial"/>
          <w:snapToGrid w:val="0"/>
          <w:szCs w:val="24"/>
        </w:rPr>
        <w:t xml:space="preserve"> progów określonych w BAT 22</w:t>
      </w:r>
      <w:r w:rsidRPr="009656F9">
        <w:rPr>
          <w:rFonts w:eastAsia="Times New Roman" w:cs="Times New Roman"/>
          <w:szCs w:val="24"/>
          <w:lang w:val="x-none" w:eastAsia="x-none"/>
        </w:rPr>
        <w:t>.</w:t>
      </w:r>
    </w:p>
    <w:p w14:paraId="57D1A935" w14:textId="77777777" w:rsidR="009656F9" w:rsidRPr="009656F9" w:rsidRDefault="009656F9" w:rsidP="009656F9">
      <w:pPr>
        <w:autoSpaceDE w:val="0"/>
        <w:autoSpaceDN w:val="0"/>
        <w:adjustRightInd w:val="0"/>
        <w:spacing w:after="0" w:line="276" w:lineRule="auto"/>
        <w:ind w:firstLine="708"/>
        <w:jc w:val="both"/>
        <w:rPr>
          <w:rFonts w:eastAsia="Calibri" w:cs="Arial"/>
          <w:szCs w:val="24"/>
        </w:rPr>
      </w:pPr>
      <w:r w:rsidRPr="009656F9">
        <w:rPr>
          <w:rFonts w:eastAsia="Calibri" w:cs="Arial"/>
          <w:szCs w:val="24"/>
        </w:rPr>
        <w:t>Uwzględniając powyższe oraz przedstawione wyjaśnienia we wniosku uznano, że instalacja której dotyczy wniosek spełnia</w:t>
      </w:r>
      <w:r w:rsidRPr="009656F9">
        <w:rPr>
          <w:rFonts w:eastAsia="Calibri" w:cs="Arial"/>
          <w:b/>
          <w:bCs/>
          <w:szCs w:val="24"/>
        </w:rPr>
        <w:t xml:space="preserve"> </w:t>
      </w:r>
      <w:r w:rsidRPr="009656F9">
        <w:rPr>
          <w:rFonts w:eastAsia="Calibri" w:cs="Arial"/>
          <w:szCs w:val="24"/>
        </w:rPr>
        <w:t>wymogi najlepszych dostępnych technik, o których mowa w art. 204 ust. 1 w związku z art. 207 ustawy Prawo ochrony środowiska tj.: dokumentów referencyjnych oraz konkluzji</w:t>
      </w:r>
      <w:r w:rsidRPr="009656F9">
        <w:rPr>
          <w:rFonts w:eastAsia="Times New Roman" w:cs="Arial"/>
          <w:szCs w:val="24"/>
          <w:lang w:eastAsia="pl-PL"/>
        </w:rPr>
        <w:t xml:space="preserve"> dotyczących najlepszych dostępnych technik (BAT) w odniesieniu</w:t>
      </w:r>
      <w:r w:rsidRPr="009656F9">
        <w:rPr>
          <w:rFonts w:eastAsia="Calibri" w:cs="Arial"/>
          <w:szCs w:val="24"/>
        </w:rPr>
        <w:t xml:space="preserve"> do produkcji płyt drewnopochodnych. Natomiast d</w:t>
      </w:r>
      <w:r w:rsidRPr="009656F9">
        <w:rPr>
          <w:rFonts w:eastAsia="Times New Roman" w:cs="Arial"/>
          <w:szCs w:val="24"/>
          <w:lang w:eastAsia="pl-PL"/>
        </w:rPr>
        <w:t>o przestrzegania wymogów wynikających z konkluzji WGC Marszałek Województwa Podkarpackiego zobowiązał Prowadzącego instalacje w punktach: XIII.24, XIII.25., XIII26. oraz XIII.27 od 12 grudnia 2026 r. Dodatkowo w punkcie XIII.28. zobowiązano Prowadzącego instalacje do przekazywania oszacowanych wyników, o których mowa w punkcie XIII.27 pozwolenia do 31 marca danego roku za rok poprzedni.</w:t>
      </w:r>
    </w:p>
    <w:p w14:paraId="2155338B" w14:textId="77777777" w:rsidR="009656F9" w:rsidRPr="009656F9" w:rsidRDefault="009656F9" w:rsidP="009656F9">
      <w:pPr>
        <w:spacing w:after="0" w:line="276" w:lineRule="auto"/>
        <w:ind w:firstLine="708"/>
        <w:jc w:val="both"/>
        <w:rPr>
          <w:rFonts w:eastAsia="Times New Roman" w:cs="Arial"/>
          <w:szCs w:val="24"/>
          <w:lang w:eastAsia="pl-PL"/>
        </w:rPr>
      </w:pPr>
      <w:r w:rsidRPr="009656F9">
        <w:rPr>
          <w:rFonts w:eastAsia="Times New Roman" w:cs="Arial"/>
          <w:szCs w:val="24"/>
          <w:lang w:eastAsia="pl-PL"/>
        </w:rPr>
        <w:t>Po analizie przedstawionej dokumentacji uznano, że wnioskowane zmiany nie mieszczą się w definicji istotnej zmiany instalacji zawartej w art. 3 ust. 7) ustawy Prawo ochrony środowiska.</w:t>
      </w:r>
    </w:p>
    <w:p w14:paraId="5CA71471" w14:textId="77777777" w:rsidR="009656F9" w:rsidRPr="009656F9" w:rsidRDefault="009656F9" w:rsidP="009656F9">
      <w:pPr>
        <w:suppressAutoHyphens/>
        <w:autoSpaceDE w:val="0"/>
        <w:autoSpaceDN w:val="0"/>
        <w:adjustRightInd w:val="0"/>
        <w:spacing w:after="0" w:line="276" w:lineRule="auto"/>
        <w:ind w:firstLine="708"/>
        <w:contextualSpacing/>
        <w:jc w:val="both"/>
        <w:rPr>
          <w:rFonts w:eastAsia="Calibri" w:cs="Arial"/>
          <w:szCs w:val="24"/>
        </w:rPr>
      </w:pPr>
      <w:r w:rsidRPr="009656F9">
        <w:rPr>
          <w:rFonts w:eastAsia="Calibri" w:cs="Arial"/>
          <w:szCs w:val="24"/>
        </w:rPr>
        <w:t xml:space="preserve">Zgodnie z art. 10 § 1 Kpa organ zapewnił stronie czynny udział w każdym stadium postępowania a przed wydaniem decyzji umożliwił wypowiedzenie się co do zebranych materiałów. </w:t>
      </w:r>
    </w:p>
    <w:p w14:paraId="10C80EB1" w14:textId="77777777" w:rsidR="009656F9" w:rsidRPr="009656F9" w:rsidRDefault="009656F9" w:rsidP="009656F9">
      <w:pPr>
        <w:autoSpaceDE w:val="0"/>
        <w:autoSpaceDN w:val="0"/>
        <w:adjustRightInd w:val="0"/>
        <w:spacing w:after="0" w:line="276" w:lineRule="auto"/>
        <w:ind w:firstLine="700"/>
        <w:jc w:val="both"/>
        <w:rPr>
          <w:rFonts w:eastAsia="Calibri" w:cs="Arial"/>
          <w:szCs w:val="24"/>
        </w:rPr>
      </w:pPr>
      <w:r w:rsidRPr="009656F9">
        <w:rPr>
          <w:rFonts w:eastAsia="Calibri" w:cs="Arial"/>
          <w:szCs w:val="24"/>
        </w:rPr>
        <w:t xml:space="preserve">W świetle powyższego orzeczono jak w sentencji. </w:t>
      </w:r>
    </w:p>
    <w:p w14:paraId="65E85565" w14:textId="77777777" w:rsidR="009656F9" w:rsidRPr="009656F9" w:rsidRDefault="009656F9" w:rsidP="009656F9">
      <w:pPr>
        <w:keepNext/>
        <w:spacing w:before="240" w:after="240" w:line="276" w:lineRule="auto"/>
        <w:jc w:val="center"/>
        <w:outlineLvl w:val="0"/>
        <w:rPr>
          <w:rFonts w:eastAsia="Calibri" w:cs="Times New Roman"/>
          <w:b/>
          <w:szCs w:val="24"/>
          <w:lang w:val="x-none" w:eastAsia="x-none"/>
        </w:rPr>
      </w:pPr>
      <w:r w:rsidRPr="009656F9">
        <w:rPr>
          <w:rFonts w:eastAsia="Calibri" w:cs="Times New Roman"/>
          <w:b/>
          <w:szCs w:val="24"/>
          <w:lang w:val="x-none" w:eastAsia="x-none"/>
        </w:rPr>
        <w:t>Pouczenie</w:t>
      </w:r>
    </w:p>
    <w:p w14:paraId="1D20ED45" w14:textId="77777777" w:rsidR="009656F9" w:rsidRPr="009656F9" w:rsidRDefault="009656F9" w:rsidP="009656F9">
      <w:pPr>
        <w:numPr>
          <w:ilvl w:val="0"/>
          <w:numId w:val="15"/>
        </w:numPr>
        <w:autoSpaceDE w:val="0"/>
        <w:autoSpaceDN w:val="0"/>
        <w:adjustRightInd w:val="0"/>
        <w:spacing w:after="0" w:line="276" w:lineRule="auto"/>
        <w:ind w:left="284" w:hanging="284"/>
        <w:jc w:val="both"/>
        <w:rPr>
          <w:rFonts w:eastAsia="Calibri" w:cs="Arial"/>
          <w:szCs w:val="24"/>
          <w:lang w:eastAsia="ar-SA"/>
        </w:rPr>
      </w:pPr>
      <w:r w:rsidRPr="009656F9">
        <w:rPr>
          <w:rFonts w:eastAsia="Calibri" w:cs="Arial"/>
          <w:szCs w:val="24"/>
          <w:lang w:eastAsia="ar-SA"/>
        </w:rPr>
        <w:t>Od niniejszej decyzji służy odwołanie do Ministra Klimatu i Środowiska za pośrednictwem Marszałka Województwa Podkarpackiego w terminie 14 dni od dnia doręczenia decyzji.</w:t>
      </w:r>
    </w:p>
    <w:p w14:paraId="133B20EC" w14:textId="77777777" w:rsidR="009656F9" w:rsidRPr="009656F9" w:rsidRDefault="009656F9" w:rsidP="009656F9">
      <w:pPr>
        <w:numPr>
          <w:ilvl w:val="0"/>
          <w:numId w:val="15"/>
        </w:numPr>
        <w:autoSpaceDE w:val="0"/>
        <w:autoSpaceDN w:val="0"/>
        <w:adjustRightInd w:val="0"/>
        <w:spacing w:after="0" w:line="276" w:lineRule="auto"/>
        <w:ind w:left="284" w:hanging="284"/>
        <w:jc w:val="both"/>
        <w:rPr>
          <w:rFonts w:eastAsia="Calibri" w:cs="Arial"/>
          <w:szCs w:val="24"/>
          <w:lang w:eastAsia="ar-SA"/>
        </w:rPr>
      </w:pPr>
      <w:r w:rsidRPr="009656F9">
        <w:rPr>
          <w:rFonts w:eastAsia="Calibri" w:cs="Arial"/>
          <w:szCs w:val="24"/>
          <w:lang w:eastAsia="ar-SA"/>
        </w:rPr>
        <w:t>Przed upływem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5E6AC1B1" w14:textId="77777777" w:rsidR="009656F9" w:rsidRPr="009656F9" w:rsidRDefault="009656F9" w:rsidP="009656F9">
      <w:pPr>
        <w:spacing w:after="0" w:line="276" w:lineRule="auto"/>
        <w:jc w:val="both"/>
        <w:rPr>
          <w:rFonts w:eastAsia="Times New Roman" w:cs="Times New Roman"/>
          <w:sz w:val="18"/>
          <w:szCs w:val="18"/>
          <w:lang w:eastAsia="pl-PL"/>
        </w:rPr>
      </w:pPr>
    </w:p>
    <w:p w14:paraId="409599D6" w14:textId="77777777" w:rsidR="009656F9" w:rsidRPr="009656F9" w:rsidRDefault="009656F9" w:rsidP="009656F9">
      <w:pPr>
        <w:spacing w:after="0" w:line="276" w:lineRule="auto"/>
        <w:ind w:left="4248"/>
        <w:jc w:val="center"/>
        <w:rPr>
          <w:rFonts w:eastAsia="Times New Roman" w:cs="Times New Roman"/>
          <w:sz w:val="18"/>
          <w:szCs w:val="18"/>
          <w:lang w:eastAsia="pl-PL"/>
        </w:rPr>
      </w:pPr>
      <w:r w:rsidRPr="009656F9">
        <w:rPr>
          <w:rFonts w:eastAsia="Times New Roman" w:cs="Times New Roman"/>
          <w:sz w:val="18"/>
          <w:szCs w:val="18"/>
          <w:lang w:eastAsia="pl-PL"/>
        </w:rPr>
        <w:t>Z upoważnienia</w:t>
      </w:r>
    </w:p>
    <w:p w14:paraId="463B8E38" w14:textId="77777777" w:rsidR="009656F9" w:rsidRPr="009656F9" w:rsidRDefault="009656F9" w:rsidP="009656F9">
      <w:pPr>
        <w:spacing w:after="0" w:line="276" w:lineRule="auto"/>
        <w:ind w:left="4248"/>
        <w:jc w:val="center"/>
        <w:rPr>
          <w:rFonts w:eastAsia="Times New Roman" w:cs="Times New Roman"/>
          <w:sz w:val="18"/>
          <w:szCs w:val="18"/>
          <w:lang w:eastAsia="pl-PL"/>
        </w:rPr>
      </w:pPr>
      <w:r w:rsidRPr="009656F9">
        <w:rPr>
          <w:rFonts w:eastAsia="Times New Roman" w:cs="Times New Roman"/>
          <w:sz w:val="18"/>
          <w:szCs w:val="18"/>
          <w:lang w:eastAsia="pl-PL"/>
        </w:rPr>
        <w:t>MARSZAŁKA WOJEWÓDZTWA PODKARPACKIEGO</w:t>
      </w:r>
    </w:p>
    <w:p w14:paraId="4C5EBF1F" w14:textId="77777777" w:rsidR="009656F9" w:rsidRDefault="009656F9" w:rsidP="009656F9">
      <w:pPr>
        <w:spacing w:after="0" w:line="276" w:lineRule="auto"/>
        <w:ind w:left="4247"/>
        <w:jc w:val="center"/>
        <w:rPr>
          <w:rFonts w:eastAsia="Times New Roman" w:cs="Times New Roman"/>
          <w:sz w:val="18"/>
          <w:szCs w:val="18"/>
          <w:lang w:eastAsia="pl-PL"/>
        </w:rPr>
      </w:pPr>
      <w:r>
        <w:rPr>
          <w:rFonts w:eastAsia="Times New Roman" w:cs="Times New Roman"/>
          <w:sz w:val="18"/>
          <w:szCs w:val="18"/>
          <w:lang w:eastAsia="pl-PL"/>
        </w:rPr>
        <w:t>Monika Maziarz</w:t>
      </w:r>
    </w:p>
    <w:p w14:paraId="75CBCE43" w14:textId="388E7657" w:rsidR="009656F9" w:rsidRPr="009656F9" w:rsidRDefault="009656F9" w:rsidP="009656F9">
      <w:pPr>
        <w:spacing w:after="0" w:line="276" w:lineRule="auto"/>
        <w:ind w:left="4247"/>
        <w:jc w:val="center"/>
        <w:rPr>
          <w:rFonts w:eastAsia="Times New Roman" w:cs="Times New Roman"/>
          <w:sz w:val="18"/>
          <w:szCs w:val="18"/>
          <w:lang w:eastAsia="pl-PL"/>
        </w:rPr>
      </w:pPr>
      <w:r w:rsidRPr="009656F9">
        <w:rPr>
          <w:rFonts w:eastAsia="Times New Roman" w:cs="Times New Roman"/>
          <w:sz w:val="18"/>
          <w:szCs w:val="18"/>
          <w:lang w:eastAsia="pl-PL"/>
        </w:rPr>
        <w:t xml:space="preserve">p.o. z-cy Dyrektora </w:t>
      </w:r>
    </w:p>
    <w:p w14:paraId="26B4CAF7" w14:textId="77777777" w:rsidR="009656F9" w:rsidRPr="009656F9" w:rsidRDefault="009656F9" w:rsidP="009656F9">
      <w:pPr>
        <w:spacing w:after="0" w:line="276" w:lineRule="auto"/>
        <w:ind w:left="4248"/>
        <w:jc w:val="center"/>
        <w:rPr>
          <w:rFonts w:eastAsia="Times New Roman" w:cs="Times New Roman"/>
          <w:sz w:val="18"/>
          <w:szCs w:val="18"/>
          <w:lang w:eastAsia="pl-PL"/>
        </w:rPr>
      </w:pPr>
      <w:r w:rsidRPr="009656F9">
        <w:rPr>
          <w:rFonts w:eastAsia="Times New Roman" w:cs="Times New Roman"/>
          <w:sz w:val="18"/>
          <w:szCs w:val="18"/>
          <w:lang w:eastAsia="pl-PL"/>
        </w:rPr>
        <w:t>DEPARTAMENTU OCHRONY ŚRODOWISKA</w:t>
      </w:r>
    </w:p>
    <w:p w14:paraId="00DB2B7E" w14:textId="77777777" w:rsidR="009656F9" w:rsidRPr="009656F9" w:rsidRDefault="009656F9" w:rsidP="009656F9">
      <w:pPr>
        <w:spacing w:before="360" w:after="0" w:line="240" w:lineRule="auto"/>
        <w:rPr>
          <w:rFonts w:eastAsia="Times New Roman" w:cs="Arial"/>
          <w:sz w:val="20"/>
          <w:szCs w:val="20"/>
          <w:lang w:eastAsia="pl-PL"/>
        </w:rPr>
      </w:pPr>
      <w:r w:rsidRPr="009656F9">
        <w:rPr>
          <w:rFonts w:eastAsia="Times New Roman" w:cs="Arial"/>
          <w:sz w:val="20"/>
          <w:szCs w:val="20"/>
          <w:lang w:eastAsia="pl-PL"/>
        </w:rPr>
        <w:t>Opłata skarbowa w wys. 1005,50 zł</w:t>
      </w:r>
    </w:p>
    <w:p w14:paraId="7320385E" w14:textId="77777777" w:rsidR="009656F9" w:rsidRPr="009656F9" w:rsidRDefault="009656F9" w:rsidP="009656F9">
      <w:pPr>
        <w:spacing w:after="0" w:line="240" w:lineRule="auto"/>
        <w:rPr>
          <w:rFonts w:eastAsia="Times New Roman" w:cs="Arial"/>
          <w:sz w:val="20"/>
          <w:szCs w:val="20"/>
          <w:lang w:eastAsia="pl-PL"/>
        </w:rPr>
      </w:pPr>
      <w:r w:rsidRPr="009656F9">
        <w:rPr>
          <w:rFonts w:eastAsia="Times New Roman" w:cs="Arial"/>
          <w:sz w:val="20"/>
          <w:szCs w:val="20"/>
          <w:lang w:eastAsia="pl-PL"/>
        </w:rPr>
        <w:t>uiszczona w dniu 29 maja 2024 r.</w:t>
      </w:r>
    </w:p>
    <w:p w14:paraId="361F65D0" w14:textId="77777777" w:rsidR="009656F9" w:rsidRPr="009656F9" w:rsidRDefault="009656F9" w:rsidP="009656F9">
      <w:pPr>
        <w:spacing w:after="0" w:line="240" w:lineRule="auto"/>
        <w:rPr>
          <w:rFonts w:eastAsia="Times New Roman" w:cs="Arial"/>
          <w:sz w:val="20"/>
          <w:szCs w:val="20"/>
          <w:lang w:eastAsia="pl-PL"/>
        </w:rPr>
      </w:pPr>
      <w:r w:rsidRPr="009656F9">
        <w:rPr>
          <w:rFonts w:eastAsia="Times New Roman" w:cs="Arial"/>
          <w:sz w:val="20"/>
          <w:szCs w:val="20"/>
          <w:lang w:eastAsia="pl-PL"/>
        </w:rPr>
        <w:t>na rachunek bankowy Urzędu Miasta Rzeszowa</w:t>
      </w:r>
    </w:p>
    <w:p w14:paraId="6BD51971" w14:textId="10BBDB73" w:rsidR="009656F9" w:rsidRPr="009656F9" w:rsidRDefault="009656F9" w:rsidP="009656F9">
      <w:pPr>
        <w:spacing w:after="0" w:line="240" w:lineRule="auto"/>
        <w:rPr>
          <w:rFonts w:eastAsia="Times New Roman" w:cs="Arial"/>
          <w:sz w:val="20"/>
          <w:szCs w:val="20"/>
          <w:lang w:eastAsia="pl-PL"/>
        </w:rPr>
      </w:pPr>
      <w:r w:rsidRPr="009656F9">
        <w:rPr>
          <w:rFonts w:eastAsia="Times New Roman" w:cs="Arial"/>
          <w:sz w:val="20"/>
          <w:szCs w:val="20"/>
          <w:lang w:eastAsia="pl-PL"/>
        </w:rPr>
        <w:t>Nr 17 1020 4391 2018 0062 0000 0423</w:t>
      </w:r>
    </w:p>
    <w:p w14:paraId="693E0347" w14:textId="77777777" w:rsidR="009656F9" w:rsidRPr="009656F9" w:rsidRDefault="009656F9" w:rsidP="009656F9">
      <w:pPr>
        <w:spacing w:before="480" w:after="0" w:line="240" w:lineRule="auto"/>
        <w:rPr>
          <w:rFonts w:eastAsia="Times New Roman" w:cs="Arial"/>
          <w:sz w:val="20"/>
          <w:szCs w:val="20"/>
          <w:lang w:eastAsia="pl-PL"/>
        </w:rPr>
      </w:pPr>
      <w:r w:rsidRPr="009656F9">
        <w:rPr>
          <w:rFonts w:eastAsia="Times New Roman" w:cs="Arial"/>
          <w:sz w:val="20"/>
          <w:szCs w:val="20"/>
          <w:lang w:eastAsia="pl-PL"/>
        </w:rPr>
        <w:t>Otrzymują:</w:t>
      </w:r>
    </w:p>
    <w:p w14:paraId="0B10A51F" w14:textId="77777777" w:rsidR="009656F9" w:rsidRPr="009656F9" w:rsidRDefault="009656F9" w:rsidP="009656F9">
      <w:pPr>
        <w:numPr>
          <w:ilvl w:val="0"/>
          <w:numId w:val="16"/>
        </w:numPr>
        <w:tabs>
          <w:tab w:val="num" w:pos="142"/>
        </w:tabs>
        <w:spacing w:after="0" w:line="240" w:lineRule="auto"/>
        <w:ind w:left="284" w:hanging="284"/>
        <w:rPr>
          <w:rFonts w:eastAsia="Times New Roman" w:cs="Arial"/>
          <w:sz w:val="20"/>
          <w:szCs w:val="20"/>
          <w:lang w:eastAsia="pl-PL"/>
        </w:rPr>
      </w:pPr>
      <w:r w:rsidRPr="009656F9">
        <w:rPr>
          <w:rFonts w:eastAsia="Times New Roman" w:cs="Arial"/>
          <w:sz w:val="20"/>
          <w:szCs w:val="20"/>
          <w:lang w:eastAsia="pl-PL"/>
        </w:rPr>
        <w:t xml:space="preserve">KRONOSPAN Mielec Sp. z o.o. </w:t>
      </w:r>
    </w:p>
    <w:p w14:paraId="189B4013" w14:textId="77777777" w:rsidR="009656F9" w:rsidRPr="009656F9" w:rsidRDefault="009656F9" w:rsidP="009656F9">
      <w:pPr>
        <w:spacing w:after="0" w:line="240" w:lineRule="auto"/>
        <w:ind w:left="284"/>
        <w:rPr>
          <w:rFonts w:eastAsia="Times New Roman" w:cs="Arial"/>
          <w:sz w:val="20"/>
          <w:szCs w:val="20"/>
          <w:lang w:eastAsia="pl-PL"/>
        </w:rPr>
      </w:pPr>
      <w:r w:rsidRPr="009656F9">
        <w:rPr>
          <w:rFonts w:eastAsia="Times New Roman" w:cs="Arial"/>
          <w:sz w:val="20"/>
          <w:szCs w:val="20"/>
          <w:lang w:eastAsia="pl-PL"/>
        </w:rPr>
        <w:t>ul. Wojska Polskiego 3, 39-300 Mielec</w:t>
      </w:r>
    </w:p>
    <w:p w14:paraId="1F79ED13" w14:textId="50E8DEE5" w:rsidR="00A60486" w:rsidRPr="009656F9" w:rsidRDefault="009656F9" w:rsidP="00A60486">
      <w:pPr>
        <w:numPr>
          <w:ilvl w:val="0"/>
          <w:numId w:val="16"/>
        </w:numPr>
        <w:tabs>
          <w:tab w:val="num" w:pos="0"/>
        </w:tabs>
        <w:spacing w:after="0" w:line="240" w:lineRule="auto"/>
        <w:ind w:left="284" w:hanging="284"/>
        <w:rPr>
          <w:rFonts w:eastAsia="Times New Roman" w:cs="Arial"/>
          <w:sz w:val="20"/>
          <w:szCs w:val="20"/>
          <w:lang w:eastAsia="pl-PL"/>
        </w:rPr>
      </w:pPr>
      <w:r w:rsidRPr="009656F9">
        <w:rPr>
          <w:rFonts w:eastAsia="Times New Roman" w:cs="Arial"/>
          <w:sz w:val="20"/>
          <w:szCs w:val="20"/>
          <w:lang w:eastAsia="pl-PL"/>
        </w:rPr>
        <w:t>OS-I, a/a</w:t>
      </w:r>
    </w:p>
    <w:sectPr w:rsidR="00A60486" w:rsidRPr="009656F9" w:rsidSect="00A60486">
      <w:footerReference w:type="default" r:id="rId17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2F72" w14:textId="77777777" w:rsidR="006E0861" w:rsidRDefault="006E0861" w:rsidP="000D66EB">
      <w:pPr>
        <w:spacing w:after="0" w:line="240" w:lineRule="auto"/>
      </w:pPr>
      <w:r>
        <w:separator/>
      </w:r>
    </w:p>
  </w:endnote>
  <w:endnote w:type="continuationSeparator" w:id="0">
    <w:p w14:paraId="2085CBEE" w14:textId="77777777" w:rsidR="006E0861" w:rsidRDefault="006E0861"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oudy Old Style CE ATT">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41F2" w14:textId="4587606E" w:rsidR="00A60486" w:rsidRPr="00A60486" w:rsidRDefault="00A60486" w:rsidP="00A60486">
    <w:pPr>
      <w:tabs>
        <w:tab w:val="center" w:pos="4550"/>
        <w:tab w:val="left" w:pos="5818"/>
      </w:tabs>
      <w:ind w:right="260"/>
      <w:jc w:val="both"/>
      <w:rPr>
        <w:sz w:val="20"/>
        <w:szCs w:val="20"/>
      </w:rPr>
    </w:pPr>
    <w:r w:rsidRPr="00A60486">
      <w:rPr>
        <w:rFonts w:cs="Arial"/>
        <w:sz w:val="20"/>
        <w:szCs w:val="20"/>
      </w:rPr>
      <w:t>OS-I.7222.1</w:t>
    </w:r>
    <w:r w:rsidR="009656F9">
      <w:rPr>
        <w:rFonts w:cs="Arial"/>
        <w:sz w:val="20"/>
        <w:szCs w:val="20"/>
      </w:rPr>
      <w:t>3.18.</w:t>
    </w:r>
    <w:r w:rsidRPr="00A60486">
      <w:rPr>
        <w:rFonts w:cs="Arial"/>
        <w:sz w:val="20"/>
        <w:szCs w:val="20"/>
      </w:rPr>
      <w:t>2024.BK</w:t>
    </w:r>
    <w:r w:rsidRPr="00A60486">
      <w:rPr>
        <w:sz w:val="20"/>
        <w:szCs w:val="20"/>
      </w:rPr>
      <w:t xml:space="preserve"> </w:t>
    </w:r>
    <w:r>
      <w:rPr>
        <w:sz w:val="20"/>
        <w:szCs w:val="20"/>
      </w:rPr>
      <w:tab/>
    </w:r>
    <w:r>
      <w:rPr>
        <w:sz w:val="20"/>
        <w:szCs w:val="20"/>
      </w:rPr>
      <w:tab/>
    </w:r>
    <w:r>
      <w:rPr>
        <w:sz w:val="20"/>
        <w:szCs w:val="20"/>
      </w:rPr>
      <w:tab/>
    </w:r>
    <w:r>
      <w:rPr>
        <w:sz w:val="20"/>
        <w:szCs w:val="20"/>
      </w:rPr>
      <w:tab/>
    </w:r>
    <w:r w:rsidRPr="00A60486">
      <w:rPr>
        <w:sz w:val="20"/>
        <w:szCs w:val="20"/>
      </w:rPr>
      <w:t xml:space="preserve">Strona </w:t>
    </w:r>
    <w:r w:rsidRPr="00A60486">
      <w:rPr>
        <w:sz w:val="20"/>
        <w:szCs w:val="20"/>
      </w:rPr>
      <w:fldChar w:fldCharType="begin"/>
    </w:r>
    <w:r w:rsidRPr="00A60486">
      <w:rPr>
        <w:sz w:val="20"/>
        <w:szCs w:val="20"/>
      </w:rPr>
      <w:instrText>PAGE   \* MERGEFORMAT</w:instrText>
    </w:r>
    <w:r w:rsidRPr="00A60486">
      <w:rPr>
        <w:sz w:val="20"/>
        <w:szCs w:val="20"/>
      </w:rPr>
      <w:fldChar w:fldCharType="separate"/>
    </w:r>
    <w:r w:rsidRPr="00A60486">
      <w:rPr>
        <w:sz w:val="20"/>
        <w:szCs w:val="20"/>
      </w:rPr>
      <w:t>1</w:t>
    </w:r>
    <w:r w:rsidRPr="00A60486">
      <w:rPr>
        <w:sz w:val="20"/>
        <w:szCs w:val="20"/>
      </w:rPr>
      <w:fldChar w:fldCharType="end"/>
    </w:r>
    <w:r w:rsidRPr="00A60486">
      <w:rPr>
        <w:sz w:val="20"/>
        <w:szCs w:val="20"/>
      </w:rPr>
      <w:t>/</w:t>
    </w:r>
    <w:r w:rsidRPr="00A60486">
      <w:rPr>
        <w:sz w:val="20"/>
        <w:szCs w:val="20"/>
      </w:rPr>
      <w:fldChar w:fldCharType="begin"/>
    </w:r>
    <w:r w:rsidRPr="00A60486">
      <w:rPr>
        <w:sz w:val="20"/>
        <w:szCs w:val="20"/>
      </w:rPr>
      <w:instrText>NUMPAGES  \* Arabic  \* MERGEFORMAT</w:instrText>
    </w:r>
    <w:r w:rsidRPr="00A60486">
      <w:rPr>
        <w:sz w:val="20"/>
        <w:szCs w:val="20"/>
      </w:rPr>
      <w:fldChar w:fldCharType="separate"/>
    </w:r>
    <w:r w:rsidRPr="00A60486">
      <w:rPr>
        <w:sz w:val="20"/>
        <w:szCs w:val="20"/>
      </w:rPr>
      <w:t>1</w:t>
    </w:r>
    <w:r w:rsidRPr="00A60486">
      <w:rPr>
        <w:sz w:val="20"/>
        <w:szCs w:val="20"/>
      </w:rPr>
      <w:fldChar w:fldCharType="end"/>
    </w:r>
  </w:p>
  <w:p w14:paraId="3E757638" w14:textId="77777777" w:rsidR="00A60486" w:rsidRDefault="00A60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CDD20" w14:textId="77777777" w:rsidR="006E0861" w:rsidRDefault="006E0861" w:rsidP="000D66EB">
      <w:pPr>
        <w:spacing w:after="0" w:line="240" w:lineRule="auto"/>
      </w:pPr>
      <w:r>
        <w:separator/>
      </w:r>
    </w:p>
  </w:footnote>
  <w:footnote w:type="continuationSeparator" w:id="0">
    <w:p w14:paraId="7D6CA391" w14:textId="77777777" w:rsidR="006E0861" w:rsidRDefault="006E0861"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2C0DF0"/>
    <w:lvl w:ilvl="0">
      <w:numFmt w:val="bullet"/>
      <w:lvlText w:val="*"/>
      <w:lvlJc w:val="left"/>
    </w:lvl>
  </w:abstractNum>
  <w:abstractNum w:abstractNumId="1"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6F3F87"/>
    <w:multiLevelType w:val="hybridMultilevel"/>
    <w:tmpl w:val="B2F4DB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85C6C"/>
    <w:multiLevelType w:val="hybridMultilevel"/>
    <w:tmpl w:val="0EA66C90"/>
    <w:lvl w:ilvl="0" w:tplc="28A6C26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25118C7"/>
    <w:multiLevelType w:val="hybridMultilevel"/>
    <w:tmpl w:val="C1BE4206"/>
    <w:lvl w:ilvl="0" w:tplc="04150011">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6" w15:restartNumberingAfterBreak="0">
    <w:nsid w:val="037A1A58"/>
    <w:multiLevelType w:val="hybridMultilevel"/>
    <w:tmpl w:val="938A8FB4"/>
    <w:lvl w:ilvl="0" w:tplc="032C0DF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8" w15:restartNumberingAfterBreak="0">
    <w:nsid w:val="071726B4"/>
    <w:multiLevelType w:val="hybridMultilevel"/>
    <w:tmpl w:val="27009B9E"/>
    <w:lvl w:ilvl="0" w:tplc="D2AEF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7DE7B91"/>
    <w:multiLevelType w:val="hybridMultilevel"/>
    <w:tmpl w:val="A0C29C2E"/>
    <w:lvl w:ilvl="0" w:tplc="29FC1CA0">
      <w:start w:val="7"/>
      <w:numFmt w:val="upperRoman"/>
      <w:lvlText w:val="%1."/>
      <w:lvlJc w:val="left"/>
      <w:pPr>
        <w:ind w:left="1080" w:hanging="720"/>
      </w:pPr>
      <w:rPr>
        <w:rFonts w:eastAsia="Calibri" w:hint="default"/>
        <w:b/>
        <w:bCs w:val="0"/>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C0D84"/>
    <w:multiLevelType w:val="hybridMultilevel"/>
    <w:tmpl w:val="78AE3410"/>
    <w:lvl w:ilvl="0" w:tplc="032C0D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BF43614"/>
    <w:multiLevelType w:val="hybridMultilevel"/>
    <w:tmpl w:val="DC0C64FE"/>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600F13"/>
    <w:multiLevelType w:val="hybridMultilevel"/>
    <w:tmpl w:val="F5346CB6"/>
    <w:lvl w:ilvl="0" w:tplc="74068CAC">
      <w:start w:val="1"/>
      <w:numFmt w:val="decimal"/>
      <w:lvlText w:val="%1)"/>
      <w:lvlJc w:val="left"/>
      <w:pPr>
        <w:ind w:left="720" w:hanging="360"/>
      </w:pPr>
    </w:lvl>
    <w:lvl w:ilvl="1" w:tplc="0415000F" w:tentative="1">
      <w:start w:val="1"/>
      <w:numFmt w:val="lowerLetter"/>
      <w:lvlText w:val="%2."/>
      <w:lvlJc w:val="left"/>
      <w:pPr>
        <w:ind w:left="1440" w:hanging="360"/>
      </w:pPr>
    </w:lvl>
    <w:lvl w:ilvl="2" w:tplc="B9B6F60E"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15D116DF"/>
    <w:multiLevelType w:val="hybridMultilevel"/>
    <w:tmpl w:val="D212AB30"/>
    <w:lvl w:ilvl="0" w:tplc="0415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8B0527"/>
    <w:multiLevelType w:val="hybridMultilevel"/>
    <w:tmpl w:val="AD74D812"/>
    <w:lvl w:ilvl="0" w:tplc="45927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8C56AA5"/>
    <w:multiLevelType w:val="hybridMultilevel"/>
    <w:tmpl w:val="A4783388"/>
    <w:lvl w:ilvl="0" w:tplc="45927D2A">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6"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75033"/>
    <w:multiLevelType w:val="hybridMultilevel"/>
    <w:tmpl w:val="296EA950"/>
    <w:lvl w:ilvl="0" w:tplc="08A2710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F314A6"/>
    <w:multiLevelType w:val="hybridMultilevel"/>
    <w:tmpl w:val="A64AE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E855DE"/>
    <w:multiLevelType w:val="hybridMultilevel"/>
    <w:tmpl w:val="E99C915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7BE4C7A"/>
    <w:multiLevelType w:val="hybridMultilevel"/>
    <w:tmpl w:val="45D0D1B6"/>
    <w:lvl w:ilvl="0" w:tplc="6B7E39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847495"/>
    <w:multiLevelType w:val="hybridMultilevel"/>
    <w:tmpl w:val="9238FD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5C530A"/>
    <w:multiLevelType w:val="hybridMultilevel"/>
    <w:tmpl w:val="B21A17B8"/>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2DB94DAA"/>
    <w:multiLevelType w:val="hybridMultilevel"/>
    <w:tmpl w:val="219A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FE3878"/>
    <w:multiLevelType w:val="hybridMultilevel"/>
    <w:tmpl w:val="0C7C3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790104"/>
    <w:multiLevelType w:val="hybridMultilevel"/>
    <w:tmpl w:val="EBB87688"/>
    <w:lvl w:ilvl="0" w:tplc="D200F6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365006"/>
    <w:multiLevelType w:val="hybridMultilevel"/>
    <w:tmpl w:val="9162FC1E"/>
    <w:lvl w:ilvl="0" w:tplc="CC0C885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D1072"/>
    <w:multiLevelType w:val="hybridMultilevel"/>
    <w:tmpl w:val="9392D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F00FFB"/>
    <w:multiLevelType w:val="hybridMultilevel"/>
    <w:tmpl w:val="40F2E776"/>
    <w:lvl w:ilvl="0" w:tplc="2D32226E">
      <w:start w:val="1"/>
      <w:numFmt w:val="upperRoman"/>
      <w:lvlText w:val="%1."/>
      <w:lvlJc w:val="left"/>
      <w:pPr>
        <w:ind w:left="1004" w:hanging="720"/>
      </w:pPr>
      <w:rPr>
        <w:rFonts w:hint="default"/>
        <w:b/>
        <w:color w:val="auto"/>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14C71"/>
    <w:multiLevelType w:val="hybridMultilevel"/>
    <w:tmpl w:val="FDCAB70A"/>
    <w:lvl w:ilvl="0" w:tplc="87009D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D7C747C"/>
    <w:multiLevelType w:val="hybridMultilevel"/>
    <w:tmpl w:val="02DE3DF4"/>
    <w:lvl w:ilvl="0" w:tplc="28A6C2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995AE7"/>
    <w:multiLevelType w:val="hybridMultilevel"/>
    <w:tmpl w:val="F5D21C60"/>
    <w:lvl w:ilvl="0" w:tplc="F16E8A1E">
      <w:start w:val="1"/>
      <w:numFmt w:val="upperRoman"/>
      <w:lvlText w:val="%1."/>
      <w:lvlJc w:val="left"/>
      <w:pPr>
        <w:ind w:left="1080" w:hanging="72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164BF5"/>
    <w:multiLevelType w:val="hybridMultilevel"/>
    <w:tmpl w:val="8BACE136"/>
    <w:lvl w:ilvl="0" w:tplc="6A22009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8582D"/>
    <w:multiLevelType w:val="hybridMultilevel"/>
    <w:tmpl w:val="F24CE14A"/>
    <w:lvl w:ilvl="0" w:tplc="D2AEF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8AF1477"/>
    <w:multiLevelType w:val="hybridMultilevel"/>
    <w:tmpl w:val="B248E050"/>
    <w:lvl w:ilvl="0" w:tplc="15D6FC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1C4D9C"/>
    <w:multiLevelType w:val="hybridMultilevel"/>
    <w:tmpl w:val="41306428"/>
    <w:lvl w:ilvl="0" w:tplc="45927D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A637C22"/>
    <w:multiLevelType w:val="hybridMultilevel"/>
    <w:tmpl w:val="773837A6"/>
    <w:lvl w:ilvl="0" w:tplc="04AA5A12">
      <w:start w:val="1"/>
      <w:numFmt w:val="bullet"/>
      <w:lvlText w:val=""/>
      <w:lvlJc w:val="left"/>
      <w:pPr>
        <w:tabs>
          <w:tab w:val="num" w:pos="1146"/>
        </w:tabs>
        <w:ind w:left="1146" w:hanging="360"/>
      </w:pPr>
      <w:rPr>
        <w:rFonts w:ascii="Symbol" w:hAnsi="Symbol"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F85CD1"/>
    <w:multiLevelType w:val="hybridMultilevel"/>
    <w:tmpl w:val="0DCA7A0A"/>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0A1060E"/>
    <w:multiLevelType w:val="hybridMultilevel"/>
    <w:tmpl w:val="0F4ACAC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25D7925"/>
    <w:multiLevelType w:val="hybridMultilevel"/>
    <w:tmpl w:val="AB2C655A"/>
    <w:lvl w:ilvl="0" w:tplc="BA6C6F90">
      <w:start w:val="1"/>
      <w:numFmt w:val="decimal"/>
      <w:lvlText w:val="%1."/>
      <w:lvlJc w:val="left"/>
      <w:pPr>
        <w:ind w:left="360" w:hanging="360"/>
      </w:pPr>
      <w:rPr>
        <w:rFonts w:ascii="Arial" w:eastAsia="Times New Roman" w:hAnsi="Arial" w:cs="Times New Roman"/>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26B183C"/>
    <w:multiLevelType w:val="hybridMultilevel"/>
    <w:tmpl w:val="FC62FC9C"/>
    <w:lvl w:ilvl="0" w:tplc="81D0A0BC">
      <w:start w:val="1"/>
      <w:numFmt w:val="upperRoman"/>
      <w:lvlText w:val="%1."/>
      <w:lvlJc w:val="left"/>
      <w:pPr>
        <w:ind w:left="1080" w:hanging="72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5A4BA1"/>
    <w:multiLevelType w:val="hybridMultilevel"/>
    <w:tmpl w:val="4598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6F1094"/>
    <w:multiLevelType w:val="hybridMultilevel"/>
    <w:tmpl w:val="646AC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C4C2ACE"/>
    <w:multiLevelType w:val="hybridMultilevel"/>
    <w:tmpl w:val="D16CA120"/>
    <w:lvl w:ilvl="0" w:tplc="D2AEF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31729FD"/>
    <w:multiLevelType w:val="hybridMultilevel"/>
    <w:tmpl w:val="F6664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2F4592"/>
    <w:multiLevelType w:val="hybridMultilevel"/>
    <w:tmpl w:val="15585016"/>
    <w:lvl w:ilvl="0" w:tplc="74068CAC">
      <w:numFmt w:val="bullet"/>
      <w:lvlText w:val="-"/>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3471EC"/>
    <w:multiLevelType w:val="hybridMultilevel"/>
    <w:tmpl w:val="965A60E6"/>
    <w:lvl w:ilvl="0" w:tplc="E5384E42">
      <w:start w:val="1"/>
      <w:numFmt w:val="none"/>
      <w:lvlText w:val="-"/>
      <w:lvlJc w:val="left"/>
      <w:pPr>
        <w:ind w:left="2082" w:hanging="36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55" w15:restartNumberingAfterBreak="0">
    <w:nsid w:val="64C230BD"/>
    <w:multiLevelType w:val="hybridMultilevel"/>
    <w:tmpl w:val="ADB8EA4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D430B3"/>
    <w:multiLevelType w:val="hybridMultilevel"/>
    <w:tmpl w:val="1958B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7C284C"/>
    <w:multiLevelType w:val="hybridMultilevel"/>
    <w:tmpl w:val="3EF22B62"/>
    <w:lvl w:ilvl="0" w:tplc="032C0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17644C"/>
    <w:multiLevelType w:val="hybridMultilevel"/>
    <w:tmpl w:val="FD0A35DE"/>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A06BF6"/>
    <w:multiLevelType w:val="hybridMultilevel"/>
    <w:tmpl w:val="91ACEC82"/>
    <w:lvl w:ilvl="0" w:tplc="04150001">
      <w:start w:val="1"/>
      <w:numFmt w:val="bullet"/>
      <w:lvlText w:val=""/>
      <w:lvlJc w:val="left"/>
      <w:pPr>
        <w:ind w:left="720" w:hanging="360"/>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917FF5"/>
    <w:multiLevelType w:val="hybridMultilevel"/>
    <w:tmpl w:val="8320F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060334"/>
    <w:multiLevelType w:val="hybridMultilevel"/>
    <w:tmpl w:val="B656B9DA"/>
    <w:lvl w:ilvl="0" w:tplc="3A20613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6031C6"/>
    <w:multiLevelType w:val="hybridMultilevel"/>
    <w:tmpl w:val="5706F29A"/>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67243EA"/>
    <w:multiLevelType w:val="hybridMultilevel"/>
    <w:tmpl w:val="50DA223E"/>
    <w:lvl w:ilvl="0" w:tplc="D2AEF5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7537CD9"/>
    <w:multiLevelType w:val="hybridMultilevel"/>
    <w:tmpl w:val="55C628D8"/>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79727F4"/>
    <w:multiLevelType w:val="hybridMultilevel"/>
    <w:tmpl w:val="7338B31C"/>
    <w:lvl w:ilvl="0" w:tplc="BF0A5B0C">
      <w:start w:val="2"/>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B2768B7"/>
    <w:multiLevelType w:val="hybridMultilevel"/>
    <w:tmpl w:val="D49E6CA6"/>
    <w:lvl w:ilvl="0" w:tplc="8A2AD4AE">
      <w:start w:val="1"/>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FB465F7"/>
    <w:multiLevelType w:val="hybridMultilevel"/>
    <w:tmpl w:val="E67C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4936240">
    <w:abstractNumId w:val="21"/>
  </w:num>
  <w:num w:numId="2" w16cid:durableId="1536194193">
    <w:abstractNumId w:val="16"/>
  </w:num>
  <w:num w:numId="3" w16cid:durableId="10107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19"/>
  </w:num>
  <w:num w:numId="6" w16cid:durableId="1474516328">
    <w:abstractNumId w:val="43"/>
  </w:num>
  <w:num w:numId="7" w16cid:durableId="37172361">
    <w:abstractNumId w:val="23"/>
  </w:num>
  <w:num w:numId="8" w16cid:durableId="816341366">
    <w:abstractNumId w:val="41"/>
  </w:num>
  <w:num w:numId="9" w16cid:durableId="1934973362">
    <w:abstractNumId w:val="36"/>
  </w:num>
  <w:num w:numId="10" w16cid:durableId="1528829294">
    <w:abstractNumId w:val="33"/>
  </w:num>
  <w:num w:numId="11" w16cid:durableId="10213982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773883">
    <w:abstractNumId w:val="13"/>
  </w:num>
  <w:num w:numId="13" w16cid:durableId="587007631">
    <w:abstractNumId w:val="2"/>
  </w:num>
  <w:num w:numId="14" w16cid:durableId="836848826">
    <w:abstractNumId w:val="22"/>
  </w:num>
  <w:num w:numId="15" w16cid:durableId="45761078">
    <w:abstractNumId w:val="47"/>
  </w:num>
  <w:num w:numId="16" w16cid:durableId="1450933943">
    <w:abstractNumId w:val="51"/>
  </w:num>
  <w:num w:numId="17" w16cid:durableId="212160495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8" w16cid:durableId="1530142690">
    <w:abstractNumId w:val="24"/>
  </w:num>
  <w:num w:numId="19" w16cid:durableId="2023626522">
    <w:abstractNumId w:val="60"/>
  </w:num>
  <w:num w:numId="20" w16cid:durableId="890456456">
    <w:abstractNumId w:val="46"/>
  </w:num>
  <w:num w:numId="21" w16cid:durableId="909465749">
    <w:abstractNumId w:val="14"/>
  </w:num>
  <w:num w:numId="22" w16cid:durableId="1421219913">
    <w:abstractNumId w:val="44"/>
  </w:num>
  <w:num w:numId="23" w16cid:durableId="882521733">
    <w:abstractNumId w:val="42"/>
  </w:num>
  <w:num w:numId="24" w16cid:durableId="402610582">
    <w:abstractNumId w:val="20"/>
  </w:num>
  <w:num w:numId="25" w16cid:durableId="1278021491">
    <w:abstractNumId w:val="58"/>
  </w:num>
  <w:num w:numId="26" w16cid:durableId="305938038">
    <w:abstractNumId w:val="10"/>
  </w:num>
  <w:num w:numId="27" w16cid:durableId="648830964">
    <w:abstractNumId w:val="30"/>
  </w:num>
  <w:num w:numId="28" w16cid:durableId="853232266">
    <w:abstractNumId w:val="5"/>
  </w:num>
  <w:num w:numId="29" w16cid:durableId="1626348288">
    <w:abstractNumId w:val="25"/>
  </w:num>
  <w:num w:numId="30" w16cid:durableId="898706473">
    <w:abstractNumId w:val="28"/>
  </w:num>
  <w:num w:numId="31" w16cid:durableId="1522090587">
    <w:abstractNumId w:val="48"/>
  </w:num>
  <w:num w:numId="32" w16cid:durableId="1909457001">
    <w:abstractNumId w:val="31"/>
  </w:num>
  <w:num w:numId="33" w16cid:durableId="1524049446">
    <w:abstractNumId w:val="65"/>
  </w:num>
  <w:num w:numId="34" w16cid:durableId="949168256">
    <w:abstractNumId w:val="57"/>
  </w:num>
  <w:num w:numId="35" w16cid:durableId="1959409912">
    <w:abstractNumId w:val="6"/>
  </w:num>
  <w:num w:numId="36" w16cid:durableId="840004406">
    <w:abstractNumId w:val="63"/>
  </w:num>
  <w:num w:numId="37" w16cid:durableId="957418307">
    <w:abstractNumId w:val="54"/>
  </w:num>
  <w:num w:numId="38" w16cid:durableId="831289456">
    <w:abstractNumId w:val="62"/>
  </w:num>
  <w:num w:numId="39" w16cid:durableId="808211623">
    <w:abstractNumId w:val="12"/>
  </w:num>
  <w:num w:numId="40" w16cid:durableId="1257667281">
    <w:abstractNumId w:val="18"/>
  </w:num>
  <w:num w:numId="41" w16cid:durableId="2112433426">
    <w:abstractNumId w:val="53"/>
  </w:num>
  <w:num w:numId="42" w16cid:durableId="1400977767">
    <w:abstractNumId w:val="9"/>
  </w:num>
  <w:num w:numId="43" w16cid:durableId="1980301764">
    <w:abstractNumId w:val="67"/>
  </w:num>
  <w:num w:numId="44" w16cid:durableId="1742286688">
    <w:abstractNumId w:val="66"/>
  </w:num>
  <w:num w:numId="45" w16cid:durableId="8879124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876659">
    <w:abstractNumId w:val="27"/>
  </w:num>
  <w:num w:numId="47" w16cid:durableId="1983851295">
    <w:abstractNumId w:val="4"/>
  </w:num>
  <w:num w:numId="48" w16cid:durableId="393890942">
    <w:abstractNumId w:val="15"/>
  </w:num>
  <w:num w:numId="49" w16cid:durableId="1055129910">
    <w:abstractNumId w:val="26"/>
  </w:num>
  <w:num w:numId="50" w16cid:durableId="1458403561">
    <w:abstractNumId w:val="29"/>
  </w:num>
  <w:num w:numId="51" w16cid:durableId="189035359">
    <w:abstractNumId w:val="37"/>
  </w:num>
  <w:num w:numId="52" w16cid:durableId="895161576">
    <w:abstractNumId w:val="52"/>
  </w:num>
  <w:num w:numId="53" w16cid:durableId="805515888">
    <w:abstractNumId w:val="45"/>
  </w:num>
  <w:num w:numId="54" w16cid:durableId="726028823">
    <w:abstractNumId w:val="56"/>
  </w:num>
  <w:num w:numId="55" w16cid:durableId="2032486430">
    <w:abstractNumId w:val="55"/>
  </w:num>
  <w:num w:numId="56" w16cid:durableId="664749489">
    <w:abstractNumId w:val="59"/>
  </w:num>
  <w:num w:numId="57" w16cid:durableId="1333530880">
    <w:abstractNumId w:val="39"/>
  </w:num>
  <w:num w:numId="58" w16cid:durableId="965551010">
    <w:abstractNumId w:val="50"/>
  </w:num>
  <w:num w:numId="59" w16cid:durableId="797530571">
    <w:abstractNumId w:val="34"/>
  </w:num>
  <w:num w:numId="60" w16cid:durableId="407773956">
    <w:abstractNumId w:val="38"/>
  </w:num>
  <w:num w:numId="61" w16cid:durableId="474951014">
    <w:abstractNumId w:val="8"/>
  </w:num>
  <w:num w:numId="62" w16cid:durableId="1554998837">
    <w:abstractNumId w:val="3"/>
  </w:num>
  <w:num w:numId="63" w16cid:durableId="1230120479">
    <w:abstractNumId w:val="7"/>
  </w:num>
  <w:num w:numId="64" w16cid:durableId="768475972">
    <w:abstractNumId w:val="40"/>
  </w:num>
  <w:num w:numId="65" w16cid:durableId="1332216835">
    <w:abstractNumId w:val="11"/>
  </w:num>
  <w:num w:numId="66" w16cid:durableId="1156648478">
    <w:abstractNumId w:val="35"/>
  </w:num>
  <w:num w:numId="67" w16cid:durableId="1632243591">
    <w:abstractNumId w:val="17"/>
  </w:num>
  <w:num w:numId="68" w16cid:durableId="1670064274">
    <w:abstractNumId w:val="49"/>
  </w:num>
  <w:num w:numId="69" w16cid:durableId="638730111">
    <w:abstractNumId w:val="6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34CC4"/>
    <w:rsid w:val="0004310D"/>
    <w:rsid w:val="0005355B"/>
    <w:rsid w:val="000C43DA"/>
    <w:rsid w:val="000D66EB"/>
    <w:rsid w:val="000E113E"/>
    <w:rsid w:val="000E422D"/>
    <w:rsid w:val="000F16AB"/>
    <w:rsid w:val="001174C9"/>
    <w:rsid w:val="001224A9"/>
    <w:rsid w:val="00145E39"/>
    <w:rsid w:val="00167DCF"/>
    <w:rsid w:val="00180185"/>
    <w:rsid w:val="001903E6"/>
    <w:rsid w:val="00190797"/>
    <w:rsid w:val="00195D7F"/>
    <w:rsid w:val="001A2BDF"/>
    <w:rsid w:val="001B1F58"/>
    <w:rsid w:val="00206D66"/>
    <w:rsid w:val="00241F4B"/>
    <w:rsid w:val="00266333"/>
    <w:rsid w:val="00284E70"/>
    <w:rsid w:val="002B61C3"/>
    <w:rsid w:val="002D165B"/>
    <w:rsid w:val="002F0309"/>
    <w:rsid w:val="002F7098"/>
    <w:rsid w:val="00300B21"/>
    <w:rsid w:val="003152CF"/>
    <w:rsid w:val="003279C4"/>
    <w:rsid w:val="003606F9"/>
    <w:rsid w:val="003759D6"/>
    <w:rsid w:val="00376D34"/>
    <w:rsid w:val="003868AB"/>
    <w:rsid w:val="00392C46"/>
    <w:rsid w:val="0039322C"/>
    <w:rsid w:val="003A1171"/>
    <w:rsid w:val="003A2CD6"/>
    <w:rsid w:val="003E4526"/>
    <w:rsid w:val="003E55E3"/>
    <w:rsid w:val="0040381C"/>
    <w:rsid w:val="00406DA9"/>
    <w:rsid w:val="0040799B"/>
    <w:rsid w:val="00424E0F"/>
    <w:rsid w:val="00475F73"/>
    <w:rsid w:val="00493921"/>
    <w:rsid w:val="00497A5E"/>
    <w:rsid w:val="004B11F4"/>
    <w:rsid w:val="004C792A"/>
    <w:rsid w:val="004D1279"/>
    <w:rsid w:val="005132AF"/>
    <w:rsid w:val="00516C37"/>
    <w:rsid w:val="00526316"/>
    <w:rsid w:val="00541D48"/>
    <w:rsid w:val="0054503A"/>
    <w:rsid w:val="00577FE7"/>
    <w:rsid w:val="00593BE7"/>
    <w:rsid w:val="005D6BA3"/>
    <w:rsid w:val="005E7A84"/>
    <w:rsid w:val="00603F8F"/>
    <w:rsid w:val="00605C78"/>
    <w:rsid w:val="00611CEC"/>
    <w:rsid w:val="00621B23"/>
    <w:rsid w:val="006422D7"/>
    <w:rsid w:val="0064488B"/>
    <w:rsid w:val="00647CCC"/>
    <w:rsid w:val="00657543"/>
    <w:rsid w:val="006704FA"/>
    <w:rsid w:val="0068782A"/>
    <w:rsid w:val="006926DC"/>
    <w:rsid w:val="0069291B"/>
    <w:rsid w:val="006A6325"/>
    <w:rsid w:val="006C5C87"/>
    <w:rsid w:val="006D1767"/>
    <w:rsid w:val="006E031E"/>
    <w:rsid w:val="006E0861"/>
    <w:rsid w:val="006F054D"/>
    <w:rsid w:val="006F57DF"/>
    <w:rsid w:val="007025AA"/>
    <w:rsid w:val="00706A1E"/>
    <w:rsid w:val="00707884"/>
    <w:rsid w:val="00731DC9"/>
    <w:rsid w:val="007337E7"/>
    <w:rsid w:val="00795901"/>
    <w:rsid w:val="007A140C"/>
    <w:rsid w:val="007B4C7C"/>
    <w:rsid w:val="007C10B7"/>
    <w:rsid w:val="007C695E"/>
    <w:rsid w:val="007D0529"/>
    <w:rsid w:val="007F3538"/>
    <w:rsid w:val="008206DB"/>
    <w:rsid w:val="008347EB"/>
    <w:rsid w:val="00837C49"/>
    <w:rsid w:val="0086264A"/>
    <w:rsid w:val="00866B25"/>
    <w:rsid w:val="00870370"/>
    <w:rsid w:val="00885F4A"/>
    <w:rsid w:val="008A38C4"/>
    <w:rsid w:val="008A3B56"/>
    <w:rsid w:val="008A47D0"/>
    <w:rsid w:val="008B3686"/>
    <w:rsid w:val="008B757C"/>
    <w:rsid w:val="008C3F43"/>
    <w:rsid w:val="008D75F7"/>
    <w:rsid w:val="008E06E3"/>
    <w:rsid w:val="008F27D2"/>
    <w:rsid w:val="008F49D7"/>
    <w:rsid w:val="00906952"/>
    <w:rsid w:val="00907AB4"/>
    <w:rsid w:val="009214DD"/>
    <w:rsid w:val="00925D6D"/>
    <w:rsid w:val="00947484"/>
    <w:rsid w:val="009656F9"/>
    <w:rsid w:val="009657B1"/>
    <w:rsid w:val="009A1F2D"/>
    <w:rsid w:val="009C781C"/>
    <w:rsid w:val="009F26B0"/>
    <w:rsid w:val="00A021B4"/>
    <w:rsid w:val="00A06C15"/>
    <w:rsid w:val="00A27375"/>
    <w:rsid w:val="00A349B0"/>
    <w:rsid w:val="00A422FD"/>
    <w:rsid w:val="00A60486"/>
    <w:rsid w:val="00A66958"/>
    <w:rsid w:val="00A71C3D"/>
    <w:rsid w:val="00A77CDF"/>
    <w:rsid w:val="00A809E7"/>
    <w:rsid w:val="00A90925"/>
    <w:rsid w:val="00AB1085"/>
    <w:rsid w:val="00AD5313"/>
    <w:rsid w:val="00AE3B9C"/>
    <w:rsid w:val="00AE6532"/>
    <w:rsid w:val="00AF6019"/>
    <w:rsid w:val="00B078D7"/>
    <w:rsid w:val="00B1307B"/>
    <w:rsid w:val="00B33E81"/>
    <w:rsid w:val="00B4539C"/>
    <w:rsid w:val="00BA6E53"/>
    <w:rsid w:val="00BA7B12"/>
    <w:rsid w:val="00BB2DC8"/>
    <w:rsid w:val="00BC20F9"/>
    <w:rsid w:val="00BD3526"/>
    <w:rsid w:val="00BD3818"/>
    <w:rsid w:val="00BE736C"/>
    <w:rsid w:val="00BF58A6"/>
    <w:rsid w:val="00C15C9E"/>
    <w:rsid w:val="00C230F8"/>
    <w:rsid w:val="00C316EA"/>
    <w:rsid w:val="00C4089D"/>
    <w:rsid w:val="00C4203D"/>
    <w:rsid w:val="00C67E55"/>
    <w:rsid w:val="00CC4BAD"/>
    <w:rsid w:val="00CC76B1"/>
    <w:rsid w:val="00CE2AF6"/>
    <w:rsid w:val="00D3342F"/>
    <w:rsid w:val="00D3713E"/>
    <w:rsid w:val="00D62836"/>
    <w:rsid w:val="00D74CC8"/>
    <w:rsid w:val="00D901CA"/>
    <w:rsid w:val="00D9543A"/>
    <w:rsid w:val="00DE7861"/>
    <w:rsid w:val="00DF756E"/>
    <w:rsid w:val="00E1241F"/>
    <w:rsid w:val="00E21416"/>
    <w:rsid w:val="00E27EA6"/>
    <w:rsid w:val="00E32C58"/>
    <w:rsid w:val="00E361FC"/>
    <w:rsid w:val="00E43CE9"/>
    <w:rsid w:val="00E46BFD"/>
    <w:rsid w:val="00E56FF8"/>
    <w:rsid w:val="00E62E4E"/>
    <w:rsid w:val="00E82015"/>
    <w:rsid w:val="00E9108D"/>
    <w:rsid w:val="00EB558B"/>
    <w:rsid w:val="00EB74D2"/>
    <w:rsid w:val="00EC2F39"/>
    <w:rsid w:val="00EC42E4"/>
    <w:rsid w:val="00EC4E9F"/>
    <w:rsid w:val="00ED1DF4"/>
    <w:rsid w:val="00F0178F"/>
    <w:rsid w:val="00F12103"/>
    <w:rsid w:val="00F14A16"/>
    <w:rsid w:val="00F36A01"/>
    <w:rsid w:val="00F42409"/>
    <w:rsid w:val="00F440E6"/>
    <w:rsid w:val="00F5589E"/>
    <w:rsid w:val="00F64C0F"/>
    <w:rsid w:val="00F67834"/>
    <w:rsid w:val="00F70ECB"/>
    <w:rsid w:val="00F75B97"/>
    <w:rsid w:val="00F81A40"/>
    <w:rsid w:val="00F863C4"/>
    <w:rsid w:val="00FA36B6"/>
    <w:rsid w:val="00FA7BEA"/>
    <w:rsid w:val="00FB1B7D"/>
    <w:rsid w:val="00FC2B90"/>
    <w:rsid w:val="00FD68D8"/>
    <w:rsid w:val="00FE36AD"/>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qFormat/>
    <w:rsid w:val="007337E7"/>
    <w:pPr>
      <w:keepNext/>
      <w:keepLines/>
      <w:spacing w:before="240" w:after="0"/>
      <w:outlineLvl w:val="0"/>
    </w:pPr>
    <w:rPr>
      <w:rFonts w:eastAsiaTheme="majorEastAsia" w:cstheme="majorBidi"/>
      <w:szCs w:val="32"/>
    </w:rPr>
  </w:style>
  <w:style w:type="paragraph" w:styleId="Nagwek2">
    <w:name w:val="heading 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basedOn w:val="Normalny"/>
    <w:next w:val="Normalny"/>
    <w:link w:val="Nagwek3Znak"/>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qFormat/>
    <w:rsid w:val="00731DC9"/>
    <w:pPr>
      <w:spacing w:before="240" w:after="60"/>
      <w:outlineLvl w:val="6"/>
    </w:pPr>
    <w:rPr>
      <w:szCs w:val="24"/>
      <w:lang w:val="x-none" w:eastAsia="x-none"/>
    </w:rPr>
  </w:style>
  <w:style w:type="paragraph" w:styleId="Nagwek8">
    <w:name w:val="heading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qFormat/>
    <w:rsid w:val="007337E7"/>
    <w:rPr>
      <w:rFonts w:ascii="Arial" w:eastAsiaTheme="majorEastAsia" w:hAnsi="Arial" w:cstheme="majorBidi"/>
      <w:sz w:val="24"/>
      <w:szCs w:val="32"/>
    </w:rPr>
  </w:style>
  <w:style w:type="character" w:customStyle="1" w:styleId="Nagwek2Znak">
    <w:name w:val="Nagłówek 2 Znak"/>
    <w:basedOn w:val="Domylnaczcionkaakapitu"/>
    <w:link w:val="Nagwek2"/>
    <w:qFormat/>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qFormat/>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qFormat/>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qFormat/>
    <w:rsid w:val="00795901"/>
    <w:rPr>
      <w:rFonts w:ascii="Arial" w:eastAsiaTheme="majorEastAsia" w:hAnsi="Arial" w:cstheme="majorBidi"/>
      <w:sz w:val="24"/>
      <w:szCs w:val="24"/>
    </w:rPr>
  </w:style>
  <w:style w:type="paragraph" w:styleId="Tekstdymka">
    <w:name w:val="Balloon Text"/>
    <w:basedOn w:val="Normalny"/>
    <w:link w:val="TekstdymkaZnak"/>
    <w:unhideWhenUsed/>
    <w:qFormat/>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795901"/>
    <w:rPr>
      <w:rFonts w:ascii="Segoe UI" w:hAnsi="Segoe UI" w:cs="Segoe UI"/>
      <w:sz w:val="18"/>
      <w:szCs w:val="18"/>
    </w:rPr>
  </w:style>
  <w:style w:type="paragraph" w:styleId="Tekstpodstawowy">
    <w:name w:val="Body Text"/>
    <w:aliases w:val="Odstęp,a2,numerowanie,Tekst podstawowy  Ja,anita1,block style"/>
    <w:basedOn w:val="Normalny"/>
    <w:link w:val="TekstpodstawowyZnak"/>
    <w:qFormat/>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
    <w:basedOn w:val="Domylnaczcionkaakapitu"/>
    <w:link w:val="Tekstpodstawowy"/>
    <w:qFormat/>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qFormat/>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qFormat/>
    <w:rsid w:val="00F81A40"/>
    <w:rPr>
      <w:rFonts w:ascii="Arial Unicode MS" w:eastAsia="Arial Unicode MS" w:hAnsi="Arial Unicode MS" w:cs="Arial Unicode MS"/>
      <w:sz w:val="20"/>
      <w:szCs w:val="20"/>
      <w:lang w:eastAsia="pl-PL"/>
    </w:rPr>
  </w:style>
  <w:style w:type="character" w:styleId="Pogrubienie">
    <w:name w:val="Strong"/>
    <w:basedOn w:val="Domylnaczcionkaakapitu"/>
    <w:uiPriority w:val="22"/>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qFormat/>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qFormat/>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qFormat/>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qFormat/>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qFormat/>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qFormat/>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qFormat/>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h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qFormat/>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qFormat/>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qFormat/>
    <w:rsid w:val="00731DC9"/>
    <w:rPr>
      <w:rFonts w:ascii="Arial" w:eastAsia="Times New Roman" w:hAnsi="Arial" w:cs="Times New Roman"/>
      <w:i/>
      <w:sz w:val="32"/>
      <w:szCs w:val="20"/>
      <w:lang w:eastAsia="pl-PL"/>
    </w:rPr>
  </w:style>
  <w:style w:type="paragraph" w:customStyle="1" w:styleId="zwyky">
    <w:name w:val="zwykły"/>
    <w:basedOn w:val="Normalny"/>
    <w:qFormat/>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nhideWhenUsed/>
    <w:qFormat/>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qFormat/>
    <w:rsid w:val="00731DC9"/>
    <w:rPr>
      <w:rFonts w:ascii="Consolas" w:eastAsia="Calibri" w:hAnsi="Consolas" w:cs="Times New Roman"/>
      <w:sz w:val="21"/>
      <w:szCs w:val="21"/>
    </w:rPr>
  </w:style>
  <w:style w:type="character" w:customStyle="1" w:styleId="st">
    <w:name w:val="st"/>
    <w:qFormat/>
    <w:rsid w:val="00731DC9"/>
  </w:style>
  <w:style w:type="paragraph" w:styleId="Wcicienormalne">
    <w:name w:val="Normal Indent"/>
    <w:basedOn w:val="Normalny"/>
    <w:unhideWhenUsed/>
    <w:qFormat/>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uiPriority w:val="99"/>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uiPriority w:val="99"/>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qFormat/>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uiPriority w:val="39"/>
    <w:qFormat/>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qFormat/>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qFormat/>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uiPriority w:val="99"/>
    <w:rsid w:val="00731DC9"/>
    <w:rPr>
      <w:color w:val="800080"/>
      <w:u w:val="single"/>
    </w:rPr>
  </w:style>
  <w:style w:type="paragraph" w:customStyle="1" w:styleId="Tekstpodstawowy21">
    <w:name w:val="Tekst podstawowy 21"/>
    <w:basedOn w:val="Normalny"/>
    <w:qFormat/>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qFormat/>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qFormat/>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99"/>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qFormat/>
    <w:rsid w:val="00731DC9"/>
    <w:rPr>
      <w:rFonts w:ascii="Arial" w:hAnsi="Arial"/>
      <w:b/>
      <w:bCs/>
    </w:rPr>
  </w:style>
  <w:style w:type="paragraph" w:styleId="Tematkomentarza">
    <w:name w:val="annotation subject"/>
    <w:basedOn w:val="Tekstkomentarza"/>
    <w:next w:val="Tekstkomentarza"/>
    <w:link w:val="TematkomentarzaZnak"/>
    <w:unhideWhenUsed/>
    <w:qFormat/>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aliases w:val="Nagłowek Tabeli,Podpis rysunku"/>
    <w:basedOn w:val="Normalny"/>
    <w:link w:val="Tekstpodstawowy2Znak"/>
    <w:unhideWhenUsed/>
    <w:qFormat/>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aliases w:val="Nagłowek Tabeli Znak1,Podpis rysunku Znak1"/>
    <w:basedOn w:val="Domylnaczcionkaakapitu"/>
    <w:link w:val="Tekstpodstawowy2"/>
    <w:qFormat/>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qFormat/>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qFormat/>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qFormat/>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qForma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uiPriority w:val="99"/>
    <w:qFormat/>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qFormat/>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qFormat/>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qFormat/>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qFormat/>
    <w:locked/>
    <w:rsid w:val="00731DC9"/>
    <w:rPr>
      <w:rFonts w:ascii="Arial" w:eastAsia="Times New Roman" w:hAnsi="Arial" w:cs="Times New Roman"/>
      <w:szCs w:val="20"/>
      <w:lang w:val="x-none" w:eastAsia="x-none"/>
    </w:rPr>
  </w:style>
  <w:style w:type="paragraph" w:customStyle="1" w:styleId="S3pz">
    <w:name w:val="S 3 pz"/>
    <w:basedOn w:val="S1i2pz"/>
    <w:uiPriority w:val="99"/>
    <w:qFormat/>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uiPriority w:val="99"/>
    <w:qFormat/>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qFormat/>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nhideWhenUsed/>
    <w:qFormat/>
    <w:rsid w:val="00731DC9"/>
    <w:rPr>
      <w:sz w:val="16"/>
      <w:szCs w:val="16"/>
    </w:rPr>
  </w:style>
  <w:style w:type="paragraph" w:styleId="Poprawka">
    <w:name w:val="Revision"/>
    <w:hidden/>
    <w:uiPriority w:val="99"/>
    <w:semiHidden/>
    <w:qFormat/>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qFormat/>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39"/>
    <w:unhideWhenUsed/>
    <w:qFormat/>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uiPriority w:val="99"/>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qFormat/>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link w:val="Styl1Znak"/>
    <w:uiPriority w:val="99"/>
    <w:qFormat/>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qFormat/>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qFormat/>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qFormat/>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rsid w:val="00906952"/>
    <w:pPr>
      <w:keepLines w:val="0"/>
      <w:spacing w:before="120" w:line="240" w:lineRule="auto"/>
      <w:jc w:val="both"/>
    </w:pPr>
    <w:rPr>
      <w:rFonts w:ascii="Times New Roman" w:eastAsia="Times New Roman" w:hAnsi="Times New Roman" w:cs="Times New Roman"/>
      <w:b/>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rsid w:val="00906952"/>
    <w:pPr>
      <w:tabs>
        <w:tab w:val="num" w:pos="720"/>
      </w:tabs>
      <w:ind w:left="720" w:hanging="360"/>
    </w:pPr>
  </w:style>
  <w:style w:type="paragraph" w:customStyle="1" w:styleId="BodyText21">
    <w:name w:val="Body Text 21"/>
    <w:basedOn w:val="Normalny"/>
    <w:qFormat/>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rsid w:val="00906952"/>
    <w:pPr>
      <w:spacing w:after="0" w:line="240" w:lineRule="auto"/>
      <w:jc w:val="both"/>
    </w:pPr>
    <w:rPr>
      <w:rFonts w:eastAsia="Times New Roman" w:cs="Times New Roman"/>
      <w:sz w:val="20"/>
      <w:szCs w:val="20"/>
      <w:lang w:eastAsia="pl-PL"/>
    </w:rPr>
  </w:style>
  <w:style w:type="paragraph" w:customStyle="1" w:styleId="BodySingle">
    <w:name w:val="Body Single"/>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6"/>
      </w:numPr>
    </w:pPr>
  </w:style>
  <w:style w:type="numbering" w:customStyle="1" w:styleId="Bezlisty1">
    <w:name w:val="Bez listy1"/>
    <w:next w:val="Bezlisty"/>
    <w:uiPriority w:val="99"/>
    <w:semiHidden/>
    <w:unhideWhenUsed/>
    <w:rsid w:val="00206D66"/>
  </w:style>
  <w:style w:type="table" w:customStyle="1" w:styleId="Tabela-Siatka8">
    <w:name w:val="Tabela - Siatka8"/>
    <w:basedOn w:val="Standardowy"/>
    <w:next w:val="Tabela-Siatka"/>
    <w:rsid w:val="00206D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206D6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206D66"/>
    <w:rPr>
      <w:sz w:val="15"/>
      <w:szCs w:val="15"/>
      <w:shd w:val="clear" w:color="auto" w:fill="FFFFFF"/>
    </w:rPr>
  </w:style>
  <w:style w:type="character" w:customStyle="1" w:styleId="Teksttreci3">
    <w:name w:val="Tekst treści (3)_"/>
    <w:rsid w:val="00206D66"/>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206D66"/>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206D66"/>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206D66"/>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206D66"/>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206D66"/>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206D66"/>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206D66"/>
    <w:rPr>
      <w:rFonts w:ascii="Garamond" w:eastAsia="Garamond" w:hAnsi="Garamond" w:cs="Garamond"/>
      <w:sz w:val="14"/>
      <w:szCs w:val="14"/>
      <w:shd w:val="clear" w:color="auto" w:fill="FFFFFF"/>
    </w:rPr>
  </w:style>
  <w:style w:type="character" w:customStyle="1" w:styleId="Teksttreci6">
    <w:name w:val="Tekst treści (6)_"/>
    <w:link w:val="Teksttreci60"/>
    <w:rsid w:val="00206D66"/>
    <w:rPr>
      <w:rFonts w:ascii="Garamond" w:eastAsia="Garamond" w:hAnsi="Garamond" w:cs="Garamond"/>
      <w:sz w:val="14"/>
      <w:szCs w:val="14"/>
      <w:shd w:val="clear" w:color="auto" w:fill="FFFFFF"/>
    </w:rPr>
  </w:style>
  <w:style w:type="character" w:customStyle="1" w:styleId="Podpistabeli">
    <w:name w:val="Podpis tabeli_"/>
    <w:rsid w:val="00206D66"/>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206D66"/>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206D66"/>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206D66"/>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206D66"/>
    <w:rPr>
      <w:rFonts w:ascii="Arial" w:eastAsia="Arial" w:hAnsi="Arial" w:cs="Arial"/>
      <w:sz w:val="18"/>
      <w:szCs w:val="18"/>
      <w:shd w:val="clear" w:color="auto" w:fill="FFFFFF"/>
    </w:rPr>
  </w:style>
  <w:style w:type="paragraph" w:customStyle="1" w:styleId="Teksttreci40">
    <w:name w:val="Tekst treści (4)"/>
    <w:basedOn w:val="Normalny"/>
    <w:link w:val="Teksttreci4"/>
    <w:rsid w:val="00206D66"/>
    <w:pPr>
      <w:widowControl w:val="0"/>
      <w:shd w:val="clear" w:color="auto" w:fill="FFFFFF"/>
      <w:spacing w:after="0" w:line="182" w:lineRule="exact"/>
      <w:jc w:val="center"/>
    </w:pPr>
    <w:rPr>
      <w:rFonts w:asciiTheme="minorHAnsi" w:hAnsiTheme="minorHAnsi"/>
      <w:sz w:val="15"/>
      <w:szCs w:val="15"/>
    </w:rPr>
  </w:style>
  <w:style w:type="paragraph" w:customStyle="1" w:styleId="Teksttreci50">
    <w:name w:val="Tekst treści (5)"/>
    <w:basedOn w:val="Normalny"/>
    <w:link w:val="Teksttreci5"/>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60">
    <w:name w:val="Tekst treści (6)"/>
    <w:basedOn w:val="Normalny"/>
    <w:link w:val="Teksttreci6"/>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70">
    <w:name w:val="Tekst treści (7)"/>
    <w:basedOn w:val="Normalny"/>
    <w:link w:val="Teksttreci7"/>
    <w:rsid w:val="00206D66"/>
    <w:pPr>
      <w:widowControl w:val="0"/>
      <w:shd w:val="clear" w:color="auto" w:fill="FFFFFF"/>
      <w:spacing w:after="0" w:line="230" w:lineRule="exact"/>
      <w:ind w:hanging="360"/>
    </w:pPr>
    <w:rPr>
      <w:rFonts w:eastAsia="Arial" w:cs="Arial"/>
      <w:sz w:val="18"/>
      <w:szCs w:val="18"/>
    </w:rPr>
  </w:style>
  <w:style w:type="paragraph" w:customStyle="1" w:styleId="Textbody">
    <w:name w:val="Text body"/>
    <w:basedOn w:val="Standard0"/>
    <w:rsid w:val="00206D66"/>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pistreci3">
    <w:name w:val="toc 3"/>
    <w:basedOn w:val="Normalny"/>
    <w:uiPriority w:val="39"/>
    <w:qFormat/>
    <w:rsid w:val="00206D66"/>
    <w:pPr>
      <w:widowControl w:val="0"/>
      <w:autoSpaceDE w:val="0"/>
      <w:autoSpaceDN w:val="0"/>
      <w:spacing w:before="115" w:after="0" w:line="240" w:lineRule="auto"/>
      <w:ind w:left="633"/>
    </w:pPr>
    <w:rPr>
      <w:rFonts w:eastAsia="Arial" w:cs="Arial"/>
      <w:b/>
      <w:bCs/>
      <w:i/>
      <w:sz w:val="22"/>
    </w:rPr>
  </w:style>
  <w:style w:type="paragraph" w:styleId="Spistreci4">
    <w:name w:val="toc 4"/>
    <w:basedOn w:val="Normalny"/>
    <w:uiPriority w:val="39"/>
    <w:qFormat/>
    <w:rsid w:val="00206D66"/>
    <w:pPr>
      <w:widowControl w:val="0"/>
      <w:autoSpaceDE w:val="0"/>
      <w:autoSpaceDN w:val="0"/>
      <w:spacing w:before="115" w:after="0" w:line="240" w:lineRule="auto"/>
      <w:ind w:left="1648" w:hanging="795"/>
    </w:pPr>
    <w:rPr>
      <w:rFonts w:eastAsia="Arial" w:cs="Arial"/>
      <w:i/>
      <w:sz w:val="20"/>
      <w:szCs w:val="20"/>
    </w:rPr>
  </w:style>
  <w:style w:type="paragraph" w:styleId="Spistreci5">
    <w:name w:val="toc 5"/>
    <w:basedOn w:val="Normalny"/>
    <w:uiPriority w:val="39"/>
    <w:qFormat/>
    <w:rsid w:val="00206D66"/>
    <w:pPr>
      <w:widowControl w:val="0"/>
      <w:autoSpaceDE w:val="0"/>
      <w:autoSpaceDN w:val="0"/>
      <w:spacing w:before="115" w:after="0" w:line="240" w:lineRule="auto"/>
      <w:ind w:left="991"/>
    </w:pPr>
    <w:rPr>
      <w:rFonts w:eastAsia="Arial" w:cs="Arial"/>
      <w:sz w:val="16"/>
      <w:szCs w:val="16"/>
    </w:rPr>
  </w:style>
  <w:style w:type="paragraph" w:customStyle="1" w:styleId="TableParagraph">
    <w:name w:val="Table Paragraph"/>
    <w:basedOn w:val="Normalny"/>
    <w:uiPriority w:val="1"/>
    <w:qFormat/>
    <w:rsid w:val="00206D66"/>
    <w:pPr>
      <w:widowControl w:val="0"/>
      <w:autoSpaceDE w:val="0"/>
      <w:autoSpaceDN w:val="0"/>
      <w:spacing w:after="0" w:line="240" w:lineRule="auto"/>
    </w:pPr>
    <w:rPr>
      <w:rFonts w:eastAsia="Arial" w:cs="Arial"/>
      <w:sz w:val="22"/>
    </w:rPr>
  </w:style>
  <w:style w:type="table" w:customStyle="1" w:styleId="TableNormal1">
    <w:name w:val="Table Normal1"/>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206D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206D66"/>
    <w:pPr>
      <w:autoSpaceDE w:val="0"/>
      <w:autoSpaceDN w:val="0"/>
      <w:adjustRightInd w:val="0"/>
      <w:spacing w:after="0" w:line="240" w:lineRule="auto"/>
    </w:pPr>
    <w:rPr>
      <w:rFonts w:ascii="EUAlbertina" w:eastAsia="Calibri" w:hAnsi="EUAlbertina" w:cs="Times New Roman"/>
      <w:szCs w:val="24"/>
    </w:rPr>
  </w:style>
  <w:style w:type="paragraph" w:styleId="Podtytu">
    <w:name w:val="Subtitle"/>
    <w:basedOn w:val="Normalny"/>
    <w:next w:val="Normalny"/>
    <w:link w:val="PodtytuZnak"/>
    <w:qFormat/>
    <w:rsid w:val="00206D66"/>
    <w:pPr>
      <w:numPr>
        <w:ilvl w:val="1"/>
      </w:numPr>
      <w:spacing w:line="240" w:lineRule="auto"/>
    </w:pPr>
    <w:rPr>
      <w:rFonts w:asciiTheme="minorHAnsi" w:eastAsiaTheme="minorEastAsia" w:hAnsiTheme="minorHAnsi"/>
      <w:color w:val="5A5A5A" w:themeColor="text1" w:themeTint="A5"/>
      <w:spacing w:val="15"/>
      <w:sz w:val="22"/>
      <w:lang w:eastAsia="pl-PL"/>
    </w:rPr>
  </w:style>
  <w:style w:type="character" w:customStyle="1" w:styleId="PodtytuZnak">
    <w:name w:val="Podtytuł Znak"/>
    <w:basedOn w:val="Domylnaczcionkaakapitu"/>
    <w:link w:val="Podtytu"/>
    <w:rsid w:val="00206D66"/>
    <w:rPr>
      <w:rFonts w:eastAsiaTheme="minorEastAsia"/>
      <w:color w:val="5A5A5A" w:themeColor="text1" w:themeTint="A5"/>
      <w:spacing w:val="15"/>
      <w:lang w:eastAsia="pl-PL"/>
    </w:rPr>
  </w:style>
  <w:style w:type="numbering" w:customStyle="1" w:styleId="Bezlisty11">
    <w:name w:val="Bez listy11"/>
    <w:next w:val="Bezlisty"/>
    <w:uiPriority w:val="99"/>
    <w:semiHidden/>
    <w:unhideWhenUsed/>
    <w:rsid w:val="00206D66"/>
  </w:style>
  <w:style w:type="table" w:customStyle="1" w:styleId="Tabela-Profesjonalny1">
    <w:name w:val="Tabela - Profesjonalny1"/>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JSstandard">
    <w:name w:val="JSstandard"/>
    <w:basedOn w:val="Normalny"/>
    <w:rsid w:val="00206D66"/>
    <w:pPr>
      <w:widowControl w:val="0"/>
      <w:spacing w:after="0" w:line="240" w:lineRule="auto"/>
      <w:jc w:val="both"/>
    </w:pPr>
    <w:rPr>
      <w:rFonts w:ascii="Times New Roman" w:eastAsia="Calibri" w:hAnsi="Times New Roman" w:cs="Times New Roman"/>
      <w:szCs w:val="20"/>
      <w:lang w:eastAsia="pl-PL"/>
    </w:rPr>
  </w:style>
  <w:style w:type="character" w:customStyle="1" w:styleId="ListParagraphChar">
    <w:name w:val="List Paragraph Char"/>
    <w:link w:val="Akapitzlist1"/>
    <w:qFormat/>
    <w:locked/>
    <w:rsid w:val="00206D66"/>
    <w:rPr>
      <w:rFonts w:ascii="Calibri" w:eastAsia="Calibri" w:hAnsi="Calibri" w:cs="Times New Roman"/>
      <w:kern w:val="1"/>
      <w:lang w:eastAsia="ar-SA"/>
    </w:rPr>
  </w:style>
  <w:style w:type="paragraph" w:styleId="Cytat">
    <w:name w:val="Quote"/>
    <w:basedOn w:val="Normalny"/>
    <w:next w:val="Normalny"/>
    <w:link w:val="CytatZnak"/>
    <w:uiPriority w:val="29"/>
    <w:qFormat/>
    <w:rsid w:val="00206D66"/>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CytatZnak">
    <w:name w:val="Cytat Znak"/>
    <w:basedOn w:val="Domylnaczcionkaakapitu"/>
    <w:link w:val="Cytat"/>
    <w:uiPriority w:val="29"/>
    <w:rsid w:val="00206D66"/>
    <w:rPr>
      <w:rFonts w:ascii="Times New Roman" w:eastAsia="Times New Roman" w:hAnsi="Times New Roman" w:cs="Times New Roman"/>
      <w:i/>
      <w:iCs/>
      <w:color w:val="000000"/>
      <w:sz w:val="20"/>
      <w:szCs w:val="20"/>
      <w:lang w:val="x-none" w:eastAsia="x-none"/>
    </w:rPr>
  </w:style>
  <w:style w:type="paragraph" w:customStyle="1" w:styleId="Normalny11">
    <w:name w:val="Normalny11"/>
    <w:rsid w:val="00206D66"/>
    <w:pPr>
      <w:suppressAutoHyphens/>
      <w:autoSpaceDN w:val="0"/>
      <w:spacing w:after="200" w:line="276" w:lineRule="auto"/>
      <w:textAlignment w:val="baseline"/>
    </w:pPr>
    <w:rPr>
      <w:rFonts w:ascii="Calibri" w:eastAsia="Calibri" w:hAnsi="Calibri" w:cs="Times New Roman"/>
    </w:rPr>
  </w:style>
  <w:style w:type="character" w:customStyle="1" w:styleId="Domylnaczcionkaakapitu1">
    <w:name w:val="Domyślna czcionka akapitu1"/>
    <w:rsid w:val="00206D66"/>
  </w:style>
  <w:style w:type="paragraph" w:customStyle="1" w:styleId="Spistreci11">
    <w:name w:val="Spis treści 11"/>
    <w:basedOn w:val="Normalny11"/>
    <w:next w:val="Normalny11"/>
    <w:autoRedefine/>
    <w:rsid w:val="00206D66"/>
    <w:pPr>
      <w:tabs>
        <w:tab w:val="left" w:pos="-993"/>
        <w:tab w:val="right" w:leader="dot" w:pos="9061"/>
      </w:tabs>
      <w:spacing w:after="0" w:line="240" w:lineRule="auto"/>
      <w:ind w:right="-108"/>
      <w:jc w:val="center"/>
    </w:pPr>
    <w:rPr>
      <w:rFonts w:ascii="Times New Roman" w:eastAsia="Times New Roman" w:hAnsi="Times New Roman"/>
    </w:rPr>
  </w:style>
  <w:style w:type="paragraph" w:customStyle="1" w:styleId="Texte">
    <w:name w:val="Texte"/>
    <w:basedOn w:val="Normalny"/>
    <w:uiPriority w:val="99"/>
    <w:rsid w:val="00206D66"/>
    <w:pPr>
      <w:spacing w:after="200" w:line="288" w:lineRule="auto"/>
      <w:ind w:left="1134"/>
      <w:jc w:val="both"/>
    </w:pPr>
    <w:rPr>
      <w:rFonts w:eastAsia="Times New Roman" w:cs="Times New Roman"/>
      <w:sz w:val="20"/>
      <w:szCs w:val="24"/>
      <w:lang w:val="fr-FR" w:eastAsia="fr-FR"/>
    </w:rPr>
  </w:style>
  <w:style w:type="character" w:customStyle="1" w:styleId="Styl1Znak">
    <w:name w:val="Styl1 Znak"/>
    <w:link w:val="Styl1"/>
    <w:uiPriority w:val="99"/>
    <w:rsid w:val="00206D66"/>
    <w:rPr>
      <w:rFonts w:ascii="Arial" w:eastAsia="Times New Roman" w:hAnsi="Arial" w:cs="Times New Roman"/>
      <w:sz w:val="28"/>
      <w:szCs w:val="20"/>
      <w:u w:val="single"/>
      <w:lang w:eastAsia="pl-PL"/>
    </w:rPr>
  </w:style>
  <w:style w:type="character" w:customStyle="1" w:styleId="TeksttreciTimesNewRoman">
    <w:name w:val="Tekst treści + Times New Roman"/>
    <w:aliases w:val="8 pt,Odstępy 0 pt,Tekst treści + Corbel,11,5 pt"/>
    <w:rsid w:val="00206D66"/>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
    <w:name w:val="kropa1"/>
    <w:basedOn w:val="Normalny"/>
    <w:rsid w:val="00206D66"/>
    <w:pPr>
      <w:spacing w:after="0" w:line="360" w:lineRule="auto"/>
      <w:ind w:left="357" w:hanging="357"/>
      <w:jc w:val="both"/>
    </w:pPr>
    <w:rPr>
      <w:rFonts w:ascii="Times New Roman" w:eastAsia="Times New Roman" w:hAnsi="Times New Roman" w:cs="Times New Roman"/>
      <w:szCs w:val="20"/>
      <w:lang w:eastAsia="pl-PL"/>
    </w:rPr>
  </w:style>
  <w:style w:type="paragraph" w:customStyle="1" w:styleId="Wyliczenie">
    <w:name w:val="Wyliczenie [•]"/>
    <w:basedOn w:val="Normalny"/>
    <w:rsid w:val="00206D66"/>
    <w:pPr>
      <w:keepLines/>
      <w:spacing w:before="60" w:after="60" w:line="240" w:lineRule="auto"/>
      <w:ind w:left="284" w:hanging="284"/>
      <w:jc w:val="both"/>
    </w:pPr>
    <w:rPr>
      <w:rFonts w:ascii="Times New Roman" w:eastAsia="Times New Roman" w:hAnsi="Times New Roman" w:cs="Times New Roman"/>
      <w:szCs w:val="20"/>
      <w:lang w:eastAsia="pl-PL"/>
    </w:rPr>
  </w:style>
  <w:style w:type="character" w:customStyle="1" w:styleId="Tekstpodstawowy2Znak1">
    <w:name w:val="Tekst podstawowy 2 Znak1"/>
    <w:aliases w:val="Nagłowek Tabeli Znak,Podpis rysunku Znak"/>
    <w:uiPriority w:val="99"/>
    <w:semiHidden/>
    <w:locked/>
    <w:rsid w:val="00206D66"/>
    <w:rPr>
      <w:rFonts w:ascii="Times New Roman" w:eastAsia="Times New Roman" w:hAnsi="Times New Roman" w:cs="Times New Roman"/>
      <w:sz w:val="24"/>
      <w:szCs w:val="24"/>
      <w:lang w:eastAsia="pl-PL"/>
    </w:rPr>
  </w:style>
  <w:style w:type="character" w:customStyle="1" w:styleId="FontStyle154">
    <w:name w:val="Font Style154"/>
    <w:uiPriority w:val="99"/>
    <w:rsid w:val="00206D66"/>
    <w:rPr>
      <w:rFonts w:ascii="Arial" w:hAnsi="Arial" w:cs="Arial"/>
      <w:color w:val="000000"/>
      <w:sz w:val="22"/>
      <w:szCs w:val="22"/>
    </w:rPr>
  </w:style>
  <w:style w:type="character" w:customStyle="1" w:styleId="FontStyle156">
    <w:name w:val="Font Style156"/>
    <w:uiPriority w:val="99"/>
    <w:rsid w:val="00206D66"/>
    <w:rPr>
      <w:rFonts w:ascii="Arial" w:hAnsi="Arial" w:cs="Arial"/>
      <w:b/>
      <w:bCs/>
      <w:color w:val="000000"/>
      <w:sz w:val="22"/>
      <w:szCs w:val="22"/>
    </w:rPr>
  </w:style>
  <w:style w:type="paragraph" w:customStyle="1" w:styleId="Style47">
    <w:name w:val="Style47"/>
    <w:basedOn w:val="Normalny"/>
    <w:uiPriority w:val="99"/>
    <w:rsid w:val="00206D66"/>
    <w:pPr>
      <w:widowControl w:val="0"/>
      <w:autoSpaceDE w:val="0"/>
      <w:autoSpaceDN w:val="0"/>
      <w:adjustRightInd w:val="0"/>
      <w:spacing w:after="0" w:line="240" w:lineRule="auto"/>
    </w:pPr>
    <w:rPr>
      <w:rFonts w:ascii="Georgia" w:eastAsia="Times New Roman" w:hAnsi="Georgia" w:cs="Times New Roman"/>
      <w:szCs w:val="24"/>
      <w:lang w:eastAsia="pl-PL"/>
    </w:rPr>
  </w:style>
  <w:style w:type="paragraph" w:customStyle="1" w:styleId="Style2">
    <w:name w:val="Style2"/>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paragraph" w:customStyle="1" w:styleId="Style4">
    <w:name w:val="Style4"/>
    <w:basedOn w:val="Normalny"/>
    <w:uiPriority w:val="99"/>
    <w:rsid w:val="00206D66"/>
    <w:pPr>
      <w:widowControl w:val="0"/>
      <w:autoSpaceDE w:val="0"/>
      <w:autoSpaceDN w:val="0"/>
      <w:adjustRightInd w:val="0"/>
      <w:spacing w:after="0" w:line="245" w:lineRule="exact"/>
      <w:jc w:val="center"/>
    </w:pPr>
    <w:rPr>
      <w:rFonts w:ascii="Arial Unicode MS" w:eastAsia="Arial Unicode MS" w:hAnsi="Calibri" w:cs="Arial Unicode MS"/>
      <w:szCs w:val="24"/>
      <w:lang w:eastAsia="pl-PL"/>
    </w:rPr>
  </w:style>
  <w:style w:type="paragraph" w:customStyle="1" w:styleId="Style5">
    <w:name w:val="Style5"/>
    <w:basedOn w:val="Normalny"/>
    <w:uiPriority w:val="99"/>
    <w:rsid w:val="00206D66"/>
    <w:pPr>
      <w:widowControl w:val="0"/>
      <w:autoSpaceDE w:val="0"/>
      <w:autoSpaceDN w:val="0"/>
      <w:adjustRightInd w:val="0"/>
      <w:spacing w:after="0" w:line="250" w:lineRule="exact"/>
      <w:ind w:hanging="269"/>
    </w:pPr>
    <w:rPr>
      <w:rFonts w:ascii="Arial Unicode MS" w:eastAsia="Arial Unicode MS" w:hAnsi="Calibri" w:cs="Arial Unicode MS"/>
      <w:szCs w:val="24"/>
      <w:lang w:eastAsia="pl-PL"/>
    </w:rPr>
  </w:style>
  <w:style w:type="paragraph" w:customStyle="1" w:styleId="Style7">
    <w:name w:val="Style7"/>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character" w:customStyle="1" w:styleId="FontStyle13">
    <w:name w:val="Font Style13"/>
    <w:uiPriority w:val="99"/>
    <w:rsid w:val="00206D66"/>
    <w:rPr>
      <w:rFonts w:ascii="Arial Unicode MS" w:eastAsia="Arial Unicode MS" w:cs="Arial Unicode MS"/>
      <w:color w:val="000000"/>
      <w:sz w:val="24"/>
      <w:szCs w:val="24"/>
    </w:rPr>
  </w:style>
  <w:style w:type="character" w:customStyle="1" w:styleId="FontStyle14">
    <w:name w:val="Font Style14"/>
    <w:uiPriority w:val="99"/>
    <w:rsid w:val="00206D66"/>
    <w:rPr>
      <w:rFonts w:ascii="Arial Unicode MS" w:eastAsia="Arial Unicode MS" w:cs="Arial Unicode MS"/>
      <w:b/>
      <w:bCs/>
      <w:color w:val="000000"/>
      <w:sz w:val="22"/>
      <w:szCs w:val="22"/>
    </w:rPr>
  </w:style>
  <w:style w:type="character" w:customStyle="1" w:styleId="FontStyle15">
    <w:name w:val="Font Style15"/>
    <w:uiPriority w:val="99"/>
    <w:rsid w:val="00206D66"/>
    <w:rPr>
      <w:rFonts w:ascii="Arial Unicode MS" w:eastAsia="Arial Unicode MS" w:cs="Arial Unicode MS"/>
      <w:color w:val="000000"/>
      <w:sz w:val="22"/>
      <w:szCs w:val="22"/>
    </w:rPr>
  </w:style>
  <w:style w:type="paragraph" w:styleId="Spistreci7">
    <w:name w:val="toc 7"/>
    <w:basedOn w:val="Normalny"/>
    <w:next w:val="Normalny"/>
    <w:autoRedefine/>
    <w:uiPriority w:val="39"/>
    <w:unhideWhenUsed/>
    <w:rsid w:val="00206D66"/>
    <w:pPr>
      <w:spacing w:after="0" w:line="360" w:lineRule="auto"/>
      <w:ind w:left="1440"/>
    </w:pPr>
    <w:rPr>
      <w:rFonts w:ascii="Times New Roman" w:eastAsia="Times New Roman" w:hAnsi="Times New Roman" w:cs="Times New Roman"/>
      <w:sz w:val="18"/>
      <w:szCs w:val="20"/>
      <w:lang w:eastAsia="pl-PL"/>
    </w:rPr>
  </w:style>
  <w:style w:type="table" w:customStyle="1" w:styleId="Tabela-Siatka111">
    <w:name w:val="Tabela - Siatka111"/>
    <w:basedOn w:val="Standardowy"/>
    <w:next w:val="Tabela-Siatka"/>
    <w:uiPriority w:val="39"/>
    <w:rsid w:val="00206D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206D66"/>
  </w:style>
  <w:style w:type="table" w:customStyle="1" w:styleId="Tabela-Profesjonalny2">
    <w:name w:val="Tabela - Profesjonalny2"/>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rsid w:val="00206D66"/>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206D6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206D66"/>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206D66"/>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206D66"/>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206D66"/>
    <w:pPr>
      <w:keepNext/>
      <w:spacing w:before="120" w:after="120" w:line="240" w:lineRule="auto"/>
      <w:jc w:val="both"/>
    </w:pPr>
    <w:rPr>
      <w:rFonts w:ascii="Times New Roman" w:eastAsia="Times New Roman" w:hAnsi="Times New Roman" w:cs="Times New Roman"/>
      <w:b/>
      <w:i/>
      <w:snapToGrid w:val="0"/>
      <w:szCs w:val="20"/>
      <w:lang w:eastAsia="pl-PL"/>
    </w:rPr>
  </w:style>
  <w:style w:type="character" w:customStyle="1" w:styleId="patron">
    <w:name w:val="patron"/>
    <w:basedOn w:val="Domylnaczcionkaakapitu"/>
    <w:rsid w:val="00206D66"/>
  </w:style>
  <w:style w:type="character" w:customStyle="1" w:styleId="ZnakZnak10">
    <w:name w:val="Znak Znak10"/>
    <w:basedOn w:val="Domylnaczcionkaakapitu"/>
    <w:qFormat/>
    <w:rsid w:val="00206D66"/>
    <w:rPr>
      <w:rFonts w:ascii="Times New Roman" w:eastAsia="Times New Roman" w:hAnsi="Times New Roman" w:cs="Times New Roman"/>
      <w:sz w:val="20"/>
      <w:szCs w:val="20"/>
      <w:lang w:eastAsia="pl-PL"/>
    </w:rPr>
  </w:style>
  <w:style w:type="character" w:customStyle="1" w:styleId="ZnakZnak12">
    <w:name w:val="Znak Znak12"/>
    <w:basedOn w:val="Domylnaczcionkaakapitu"/>
    <w:semiHidden/>
    <w:locked/>
    <w:rsid w:val="00206D66"/>
    <w:rPr>
      <w:sz w:val="20"/>
      <w:szCs w:val="20"/>
    </w:rPr>
  </w:style>
  <w:style w:type="numbering" w:customStyle="1" w:styleId="Bezlisty3">
    <w:name w:val="Bez listy3"/>
    <w:next w:val="Bezlisty"/>
    <w:uiPriority w:val="99"/>
    <w:semiHidden/>
    <w:unhideWhenUsed/>
    <w:rsid w:val="00AE3B9C"/>
  </w:style>
  <w:style w:type="table" w:customStyle="1" w:styleId="Tabela-Siatka9">
    <w:name w:val="Tabela - Siatka9"/>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AE3B9C"/>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AE3B9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AE3B9C"/>
  </w:style>
  <w:style w:type="table" w:customStyle="1" w:styleId="Tabela-Siatka91">
    <w:name w:val="Tabela - Siatka91"/>
    <w:basedOn w:val="Standardowy"/>
    <w:next w:val="Tabela-Siatka"/>
    <w:uiPriority w:val="59"/>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AE3B9C"/>
  </w:style>
  <w:style w:type="paragraph" w:customStyle="1" w:styleId="standardowy2">
    <w:name w:val="standardowy"/>
    <w:basedOn w:val="Normalny"/>
    <w:uiPriority w:val="99"/>
    <w:rsid w:val="00AE3B9C"/>
    <w:pPr>
      <w:widowControl w:val="0"/>
      <w:spacing w:before="30" w:after="30" w:line="240" w:lineRule="auto"/>
      <w:ind w:right="113"/>
      <w:jc w:val="center"/>
    </w:pPr>
    <w:rPr>
      <w:rFonts w:ascii="Times New Roman" w:eastAsia="Times New Roman" w:hAnsi="Times New Roman" w:cs="Arial"/>
      <w:szCs w:val="20"/>
      <w:lang w:eastAsia="pl-PL"/>
      <w14:shadow w14:blurRad="50800" w14:dist="38100" w14:dir="2700000" w14:sx="100000" w14:sy="100000" w14:kx="0" w14:ky="0" w14:algn="tl">
        <w14:srgbClr w14:val="000000">
          <w14:alpha w14:val="60000"/>
        </w14:srgbClr>
      </w14:shadow>
    </w:rPr>
  </w:style>
  <w:style w:type="numbering" w:customStyle="1" w:styleId="Bezlisty21">
    <w:name w:val="Bez listy21"/>
    <w:next w:val="Bezlisty"/>
    <w:uiPriority w:val="99"/>
    <w:semiHidden/>
    <w:unhideWhenUsed/>
    <w:rsid w:val="00AE3B9C"/>
  </w:style>
  <w:style w:type="table" w:customStyle="1" w:styleId="Tabela-Siatka112">
    <w:name w:val="Tabela - Siatka112"/>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AE3B9C"/>
  </w:style>
  <w:style w:type="numbering" w:customStyle="1" w:styleId="Biecalista111">
    <w:name w:val="Bieżąca lista111"/>
    <w:rsid w:val="00AE3B9C"/>
  </w:style>
  <w:style w:type="numbering" w:customStyle="1" w:styleId="Bezlisty4">
    <w:name w:val="Bez listy4"/>
    <w:next w:val="Bezlisty"/>
    <w:uiPriority w:val="99"/>
    <w:semiHidden/>
    <w:unhideWhenUsed/>
    <w:rsid w:val="00AE3B9C"/>
  </w:style>
  <w:style w:type="numbering" w:customStyle="1" w:styleId="Bezlisty111">
    <w:name w:val="Bez listy111"/>
    <w:next w:val="Bezlisty"/>
    <w:uiPriority w:val="99"/>
    <w:semiHidden/>
    <w:unhideWhenUsed/>
    <w:rsid w:val="00AE3B9C"/>
  </w:style>
  <w:style w:type="numbering" w:customStyle="1" w:styleId="Bezlisty1111">
    <w:name w:val="Bez listy1111"/>
    <w:next w:val="Bezlisty"/>
    <w:uiPriority w:val="99"/>
    <w:semiHidden/>
    <w:rsid w:val="00AE3B9C"/>
  </w:style>
  <w:style w:type="numbering" w:customStyle="1" w:styleId="Biecalista12">
    <w:name w:val="Bieżąca lista12"/>
    <w:rsid w:val="00AE3B9C"/>
  </w:style>
  <w:style w:type="numbering" w:customStyle="1" w:styleId="Bezlisty211">
    <w:name w:val="Bez listy211"/>
    <w:next w:val="Bezlisty"/>
    <w:uiPriority w:val="99"/>
    <w:semiHidden/>
    <w:unhideWhenUsed/>
    <w:rsid w:val="00AE3B9C"/>
  </w:style>
  <w:style w:type="numbering" w:customStyle="1" w:styleId="Bezlisty311">
    <w:name w:val="Bez listy311"/>
    <w:next w:val="Bezlisty"/>
    <w:uiPriority w:val="99"/>
    <w:semiHidden/>
    <w:unhideWhenUsed/>
    <w:rsid w:val="00AE3B9C"/>
  </w:style>
  <w:style w:type="numbering" w:customStyle="1" w:styleId="Biecalista1111">
    <w:name w:val="Bieżąca lista1111"/>
    <w:rsid w:val="00AE3B9C"/>
  </w:style>
  <w:style w:type="numbering" w:customStyle="1" w:styleId="Bezlisty5">
    <w:name w:val="Bez listy5"/>
    <w:next w:val="Bezlisty"/>
    <w:uiPriority w:val="99"/>
    <w:semiHidden/>
    <w:unhideWhenUsed/>
    <w:rsid w:val="003A2CD6"/>
  </w:style>
  <w:style w:type="table" w:customStyle="1" w:styleId="Tabela-Siatka10">
    <w:name w:val="Tabela - Siatka10"/>
    <w:basedOn w:val="Standardowy"/>
    <w:next w:val="Tabela-Siatka"/>
    <w:uiPriority w:val="59"/>
    <w:rsid w:val="003A2C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3A2CD6"/>
  </w:style>
  <w:style w:type="paragraph" w:customStyle="1" w:styleId="Bezodstpw11">
    <w:name w:val="Bez odstępów11"/>
    <w:uiPriority w:val="99"/>
    <w:qFormat/>
    <w:rsid w:val="003A2CD6"/>
    <w:pPr>
      <w:suppressAutoHyphens/>
      <w:spacing w:after="0" w:line="240" w:lineRule="auto"/>
      <w:jc w:val="center"/>
    </w:pPr>
    <w:rPr>
      <w:rFonts w:ascii="Calibri" w:eastAsia="Times New Roman" w:hAnsi="Calibri" w:cs="Calibri"/>
      <w:lang w:eastAsia="ar-SA"/>
    </w:rPr>
  </w:style>
  <w:style w:type="table" w:customStyle="1" w:styleId="Tabela-Siatka14">
    <w:name w:val="Tabela - Siatka14"/>
    <w:basedOn w:val="Standardowy"/>
    <w:uiPriority w:val="59"/>
    <w:rsid w:val="003A2CD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semiHidden/>
    <w:unhideWhenUsed/>
    <w:rsid w:val="003A2CD6"/>
  </w:style>
  <w:style w:type="paragraph" w:customStyle="1" w:styleId="xl38">
    <w:name w:val="xl38"/>
    <w:basedOn w:val="Normalny"/>
    <w:rsid w:val="003A2CD6"/>
    <w:pPr>
      <w:spacing w:before="100" w:beforeAutospacing="1" w:after="100" w:afterAutospacing="1" w:line="240" w:lineRule="auto"/>
      <w:jc w:val="center"/>
    </w:pPr>
    <w:rPr>
      <w:rFonts w:eastAsia="Arial Unicode MS" w:cs="Arial"/>
      <w:szCs w:val="24"/>
      <w:lang w:eastAsia="pl-PL"/>
    </w:rPr>
  </w:style>
  <w:style w:type="paragraph" w:customStyle="1" w:styleId="Standardowy20">
    <w:name w:val="Standardowy2"/>
    <w:basedOn w:val="Normalny"/>
    <w:qFormat/>
    <w:rsid w:val="003A2CD6"/>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qFormat/>
    <w:rsid w:val="003A2CD6"/>
    <w:pPr>
      <w:numPr>
        <w:numId w:val="28"/>
      </w:numPr>
      <w:spacing w:before="120" w:after="120" w:line="240" w:lineRule="auto"/>
      <w:jc w:val="both"/>
    </w:pPr>
    <w:rPr>
      <w:rFonts w:eastAsia="Times New Roman" w:cs="Times New Roman"/>
      <w:noProof/>
      <w:szCs w:val="20"/>
      <w:lang w:eastAsia="pl-PL"/>
    </w:rPr>
  </w:style>
  <w:style w:type="character" w:customStyle="1" w:styleId="hgkelc">
    <w:name w:val="hgkelc"/>
    <w:basedOn w:val="Domylnaczcionkaakapitu"/>
    <w:rsid w:val="003A2CD6"/>
  </w:style>
  <w:style w:type="paragraph" w:customStyle="1" w:styleId="Tredokumentu">
    <w:name w:val="Treść dokumentu"/>
    <w:rsid w:val="003A2CD6"/>
    <w:pPr>
      <w:widowControl w:val="0"/>
      <w:suppressAutoHyphens/>
      <w:spacing w:after="0" w:line="360" w:lineRule="auto"/>
      <w:ind w:firstLine="425"/>
      <w:jc w:val="both"/>
    </w:pPr>
    <w:rPr>
      <w:rFonts w:ascii="Arial" w:eastAsia="Times New Roman" w:hAnsi="Arial" w:cs="Arial"/>
      <w:sz w:val="20"/>
      <w:szCs w:val="20"/>
      <w:lang w:eastAsia="pl-PL"/>
    </w:rPr>
  </w:style>
  <w:style w:type="numbering" w:customStyle="1" w:styleId="Bezlisty32">
    <w:name w:val="Bez listy32"/>
    <w:next w:val="Bezlisty"/>
    <w:uiPriority w:val="99"/>
    <w:semiHidden/>
    <w:unhideWhenUsed/>
    <w:rsid w:val="003A2CD6"/>
  </w:style>
  <w:style w:type="table" w:customStyle="1" w:styleId="Tabela-Siatka83">
    <w:name w:val="Tabela - Siatka83"/>
    <w:basedOn w:val="Standardowy"/>
    <w:next w:val="Tabela-Siatka"/>
    <w:rsid w:val="003A2CD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1">
    <w:name w:val="Nagłówek 3 Znak1"/>
    <w:qFormat/>
    <w:rsid w:val="003A2CD6"/>
    <w:rPr>
      <w:rFonts w:ascii="Arial" w:eastAsia="Times New Roman" w:hAnsi="Arial"/>
      <w:b/>
      <w:kern w:val="2"/>
      <w:sz w:val="24"/>
      <w:lang w:val="x-none" w:eastAsia="x-none"/>
    </w:rPr>
  </w:style>
  <w:style w:type="character" w:customStyle="1" w:styleId="tabelaZnak">
    <w:name w:val="tabela Znak"/>
    <w:qFormat/>
    <w:rsid w:val="003A2CD6"/>
    <w:rPr>
      <w:rFonts w:ascii="Arial" w:eastAsia="Times New Roman" w:hAnsi="Arial" w:cs="Times New Roman"/>
      <w:sz w:val="18"/>
      <w:szCs w:val="20"/>
      <w:lang w:eastAsia="pl-PL"/>
    </w:rPr>
  </w:style>
  <w:style w:type="character" w:customStyle="1" w:styleId="W1i2pzZnak">
    <w:name w:val="W 1 i 2 pz Znak"/>
    <w:link w:val="W1i2pz"/>
    <w:qFormat/>
    <w:rsid w:val="003A2CD6"/>
    <w:rPr>
      <w:rFonts w:ascii="Arial" w:hAnsi="Arial"/>
    </w:rPr>
  </w:style>
  <w:style w:type="character" w:customStyle="1" w:styleId="StopkaZnak1">
    <w:name w:val="Stopka Znak1"/>
    <w:qFormat/>
    <w:rsid w:val="003A2CD6"/>
    <w:rPr>
      <w:rFonts w:ascii="Arial" w:eastAsia="Times New Roman" w:hAnsi="Arial" w:cs="Times New Roman"/>
      <w:sz w:val="18"/>
      <w:szCs w:val="20"/>
      <w:lang w:eastAsia="pl-PL"/>
    </w:rPr>
  </w:style>
  <w:style w:type="character" w:customStyle="1" w:styleId="Poziom3pzZnak">
    <w:name w:val="Poziom 3 pz Znak"/>
    <w:qFormat/>
    <w:rsid w:val="003A2CD6"/>
  </w:style>
  <w:style w:type="character" w:customStyle="1" w:styleId="Poziom1Znak1">
    <w:name w:val="Poziom 1 Znak1"/>
    <w:qFormat/>
    <w:rsid w:val="003A2CD6"/>
    <w:rPr>
      <w:rFonts w:ascii="Arial" w:hAnsi="Arial"/>
      <w:sz w:val="22"/>
      <w:lang w:val="pl-PL" w:eastAsia="pl-PL" w:bidi="ar-SA"/>
    </w:rPr>
  </w:style>
  <w:style w:type="character" w:customStyle="1" w:styleId="Poziom4pzZnak">
    <w:name w:val="Poziom 4 pz Znak"/>
    <w:uiPriority w:val="99"/>
    <w:qFormat/>
    <w:rsid w:val="003A2CD6"/>
    <w:rPr>
      <w:rFonts w:ascii="Arial" w:hAnsi="Arial"/>
      <w:sz w:val="22"/>
      <w:lang w:val="pl-PL" w:eastAsia="pl-PL" w:bidi="ar-SA"/>
    </w:rPr>
  </w:style>
  <w:style w:type="character" w:customStyle="1" w:styleId="wyliczanieZnak">
    <w:name w:val="– wyliczanie Znak"/>
    <w:qFormat/>
    <w:rsid w:val="003A2CD6"/>
    <w:rPr>
      <w:rFonts w:ascii="Arial" w:eastAsia="Times New Roman" w:hAnsi="Arial" w:cs="Times New Roman"/>
      <w:szCs w:val="20"/>
      <w:lang w:eastAsia="pl-PL"/>
    </w:rPr>
  </w:style>
  <w:style w:type="character" w:customStyle="1" w:styleId="MapadokumentuZnak">
    <w:name w:val="Mapa dokumentu Znak"/>
    <w:link w:val="Mapadokumentu"/>
    <w:qFormat/>
    <w:rsid w:val="003A2CD6"/>
    <w:rPr>
      <w:rFonts w:ascii="Tahoma" w:hAnsi="Tahoma" w:cs="Helvetica"/>
      <w:sz w:val="18"/>
      <w:shd w:val="clear" w:color="auto" w:fill="000080"/>
    </w:rPr>
  </w:style>
  <w:style w:type="character" w:customStyle="1" w:styleId="TekstpodstawowyzwciciemZnak">
    <w:name w:val="Tekst podstawowy z wcięciem Znak"/>
    <w:link w:val="Tekstpodstawowyzwciciem"/>
    <w:uiPriority w:val="99"/>
    <w:qFormat/>
    <w:rsid w:val="003A2CD6"/>
    <w:rPr>
      <w:rFonts w:ascii="Arial" w:eastAsia="Times New Roman" w:hAnsi="Arial" w:cs="Times New Roman"/>
      <w:sz w:val="18"/>
      <w:szCs w:val="20"/>
      <w:lang w:eastAsia="pl-PL"/>
    </w:rPr>
  </w:style>
  <w:style w:type="character" w:customStyle="1" w:styleId="N1i2pzZnak">
    <w:name w:val="N 1 i 2 pz Znak"/>
    <w:qFormat/>
    <w:rsid w:val="003A2CD6"/>
    <w:rPr>
      <w:rFonts w:ascii="Arial" w:hAnsi="Arial"/>
      <w:sz w:val="22"/>
      <w:lang w:val="pl-PL" w:eastAsia="pl-PL" w:bidi="ar-SA"/>
    </w:rPr>
  </w:style>
  <w:style w:type="character" w:customStyle="1" w:styleId="Poziom3pzZnakZnakZnak">
    <w:name w:val="Poziom 3 pz Znak Znak Znak"/>
    <w:link w:val="Poziom3pzZnakZnak"/>
    <w:qFormat/>
    <w:rsid w:val="003A2CD6"/>
    <w:rPr>
      <w:rFonts w:ascii="Arial" w:hAnsi="Arial"/>
    </w:rPr>
  </w:style>
  <w:style w:type="character" w:customStyle="1" w:styleId="W4pzZnakZnak">
    <w:name w:val="W 4 pz Znak Znak"/>
    <w:link w:val="W4pzZnak"/>
    <w:qFormat/>
    <w:rsid w:val="003A2CD6"/>
    <w:rPr>
      <w:rFonts w:ascii="Arial" w:hAnsi="Arial"/>
    </w:rPr>
  </w:style>
  <w:style w:type="character" w:customStyle="1" w:styleId="Poziom3pzZnakZnak1ZnakZnak">
    <w:name w:val="Poziom 3 pz Znak Znak1 Znak Znak"/>
    <w:link w:val="Poziom3pzZnakZnak1Znak"/>
    <w:uiPriority w:val="99"/>
    <w:qFormat/>
    <w:rsid w:val="003A2CD6"/>
    <w:rPr>
      <w:rFonts w:ascii="Arial" w:hAnsi="Arial"/>
    </w:rPr>
  </w:style>
  <w:style w:type="character" w:customStyle="1" w:styleId="tabela2ZnakZnak">
    <w:name w:val="tabela 2 Znak Znak"/>
    <w:uiPriority w:val="99"/>
    <w:qFormat/>
    <w:rsid w:val="003A2CD6"/>
    <w:rPr>
      <w:rFonts w:ascii="Arial" w:eastAsia="Times New Roman" w:hAnsi="Arial" w:cs="Times New Roman"/>
      <w:sz w:val="18"/>
      <w:szCs w:val="20"/>
      <w:lang w:eastAsia="pl-PL"/>
    </w:rPr>
  </w:style>
  <w:style w:type="character" w:customStyle="1" w:styleId="hps">
    <w:name w:val="hps"/>
    <w:basedOn w:val="Domylnaczcionkaakapitu"/>
    <w:qFormat/>
    <w:rsid w:val="003A2CD6"/>
  </w:style>
  <w:style w:type="character" w:customStyle="1" w:styleId="shorttext">
    <w:name w:val="short_text"/>
    <w:qFormat/>
    <w:rsid w:val="003A2CD6"/>
  </w:style>
  <w:style w:type="character" w:customStyle="1" w:styleId="Poziom3pzZnakZnakZnakZnakZnakZnakZnakZnak">
    <w:name w:val="Poziom 3 pz Znak Znak Znak Znak Znak Znak Znak Znak"/>
    <w:link w:val="Poziom3pzZnakZnakZnakZnakZnakZnakZnak"/>
    <w:qFormat/>
    <w:rsid w:val="003A2CD6"/>
    <w:rPr>
      <w:rFonts w:ascii="Arial" w:hAnsi="Arial"/>
    </w:rPr>
  </w:style>
  <w:style w:type="character" w:customStyle="1" w:styleId="Poziom5pzZnakZnakZnakZnakZnak">
    <w:name w:val="Poziom 5 pz Znak Znak Znak Znak Znak"/>
    <w:link w:val="Poziom5pzZnakZnakZnakZnak"/>
    <w:qFormat/>
    <w:rsid w:val="003A2CD6"/>
    <w:rPr>
      <w:rFonts w:ascii="Arial" w:hAnsi="Arial"/>
    </w:rPr>
  </w:style>
  <w:style w:type="character" w:customStyle="1" w:styleId="Poziom12">
    <w:name w:val="Poziom 12"/>
    <w:qFormat/>
    <w:rsid w:val="003A2CD6"/>
    <w:rPr>
      <w:rFonts w:ascii="Arial" w:hAnsi="Arial"/>
      <w:sz w:val="22"/>
      <w:lang w:val="pl-PL" w:eastAsia="pl-PL" w:bidi="ar-SA"/>
    </w:rPr>
  </w:style>
  <w:style w:type="character" w:customStyle="1" w:styleId="S1i2pzZnakZnakZnak">
    <w:name w:val="S 1 i 2 pz Znak Znak Znak"/>
    <w:link w:val="S1i2pzZnakZnak"/>
    <w:qFormat/>
    <w:rsid w:val="003A2CD6"/>
    <w:rPr>
      <w:rFonts w:ascii="Arial" w:hAnsi="Arial"/>
    </w:rPr>
  </w:style>
  <w:style w:type="character" w:customStyle="1" w:styleId="N1i2pzZnakZnakZnak">
    <w:name w:val="N 1 i 2 pz Znak Znak Znak"/>
    <w:link w:val="N1i2pzZnakZnak"/>
    <w:qFormat/>
    <w:rsid w:val="003A2CD6"/>
    <w:rPr>
      <w:rFonts w:ascii="Arial" w:hAnsi="Arial"/>
    </w:rPr>
  </w:style>
  <w:style w:type="character" w:customStyle="1" w:styleId="Poziom4pzZnakZnakZnak">
    <w:name w:val="Poziom 4 pz Znak Znak Znak"/>
    <w:link w:val="Poziom4pzZnakZnak"/>
    <w:qFormat/>
    <w:rsid w:val="003A2CD6"/>
    <w:rPr>
      <w:rFonts w:ascii="Arial" w:hAnsi="Arial"/>
    </w:rPr>
  </w:style>
  <w:style w:type="character" w:customStyle="1" w:styleId="W3pzZnakZnakZnakZnak">
    <w:name w:val="W 3 pz Znak Znak Znak Znak"/>
    <w:link w:val="W3pzZnakZnakZnak"/>
    <w:qFormat/>
    <w:rsid w:val="003A2CD6"/>
    <w:rPr>
      <w:rFonts w:ascii="Arial" w:hAnsi="Arial"/>
    </w:rPr>
  </w:style>
  <w:style w:type="character" w:customStyle="1" w:styleId="W4pzZnakZnakZnakZnakZnak">
    <w:name w:val="W 4 pz Znak Znak Znak Znak Znak"/>
    <w:link w:val="W4pzZnakZnakZnakZnak"/>
    <w:qFormat/>
    <w:rsid w:val="003A2CD6"/>
    <w:rPr>
      <w:rFonts w:ascii="Arial" w:hAnsi="Arial"/>
    </w:rPr>
  </w:style>
  <w:style w:type="character" w:customStyle="1" w:styleId="Poziom5pzZnakZnak1Znak">
    <w:name w:val="Poziom 5 pz Znak Znak1 Znak"/>
    <w:link w:val="Poziom5pzZnakZnak1"/>
    <w:qFormat/>
    <w:rsid w:val="003A2CD6"/>
    <w:rPr>
      <w:rFonts w:ascii="Arial" w:hAnsi="Arial"/>
    </w:rPr>
  </w:style>
  <w:style w:type="character" w:customStyle="1" w:styleId="Poziom4pzZnakZnakZnakZnak">
    <w:name w:val="Poziom 4 pz Znak Znak Znak Znak"/>
    <w:qFormat/>
    <w:rsid w:val="003A2CD6"/>
    <w:rPr>
      <w:rFonts w:ascii="Arial" w:hAnsi="Arial"/>
      <w:sz w:val="22"/>
      <w:lang w:val="pl-PL" w:eastAsia="pl-PL" w:bidi="ar-SA"/>
    </w:rPr>
  </w:style>
  <w:style w:type="character" w:customStyle="1" w:styleId="atekstZnakZnak">
    <w:name w:val="atekst Znak Znak"/>
    <w:qFormat/>
    <w:rsid w:val="003A2CD6"/>
    <w:rPr>
      <w:rFonts w:ascii="Arial" w:eastAsia="Times New Roman" w:hAnsi="Arial" w:cs="Times New Roman"/>
      <w:sz w:val="24"/>
      <w:szCs w:val="20"/>
      <w:lang w:eastAsia="pl-PL"/>
    </w:rPr>
  </w:style>
  <w:style w:type="character" w:customStyle="1" w:styleId="Tekstpodstawowyzwciciem2Znak">
    <w:name w:val="Tekst podstawowy z wcięciem 2 Znak"/>
    <w:link w:val="Tekstpodstawowyzwciciem2"/>
    <w:qFormat/>
    <w:rsid w:val="003A2CD6"/>
    <w:rPr>
      <w:rFonts w:ascii="Arial" w:hAnsi="Arial"/>
      <w:sz w:val="24"/>
    </w:rPr>
  </w:style>
  <w:style w:type="character" w:customStyle="1" w:styleId="Poziom5pzZnakZnakZnak1">
    <w:name w:val="Poziom 5 pz Znak Znak Znak1"/>
    <w:link w:val="Poziom5pzZnakZnak"/>
    <w:qFormat/>
    <w:rsid w:val="003A2CD6"/>
    <w:rPr>
      <w:rFonts w:ascii="Arial" w:hAnsi="Arial"/>
    </w:rPr>
  </w:style>
  <w:style w:type="character" w:customStyle="1" w:styleId="S3pzZnakZnak">
    <w:name w:val="S 3 pz Znak Znak"/>
    <w:link w:val="S3pzZnak"/>
    <w:qFormat/>
    <w:rsid w:val="003A2CD6"/>
    <w:rPr>
      <w:rFonts w:ascii="Arial" w:hAnsi="Arial"/>
      <w:lang w:val="x-none" w:eastAsia="x-none"/>
    </w:rPr>
  </w:style>
  <w:style w:type="character" w:customStyle="1" w:styleId="W1i2pzZnakZnak">
    <w:name w:val="W 1 i 2 pz Znak Znak"/>
    <w:qFormat/>
    <w:rsid w:val="003A2CD6"/>
    <w:rPr>
      <w:rFonts w:ascii="Arial" w:hAnsi="Arial"/>
      <w:sz w:val="22"/>
      <w:lang w:val="pl-PL" w:eastAsia="pl-PL" w:bidi="ar-SA"/>
    </w:rPr>
  </w:style>
  <w:style w:type="character" w:customStyle="1" w:styleId="Poziom1ZnakZnak2">
    <w:name w:val="Poziom 1 Znak Znak2"/>
    <w:qFormat/>
    <w:rsid w:val="003A2CD6"/>
    <w:rPr>
      <w:rFonts w:ascii="Arial" w:hAnsi="Arial"/>
      <w:sz w:val="22"/>
      <w:lang w:val="pl-PL" w:eastAsia="pl-PL" w:bidi="ar-SA"/>
    </w:rPr>
  </w:style>
  <w:style w:type="character" w:customStyle="1" w:styleId="Poziom1ZnakZnakZnakZnakZnakZnakZnakZnak1">
    <w:name w:val="Poziom 1 Znak Znak Znak Znak Znak Znak Znak Znak1"/>
    <w:qFormat/>
    <w:rsid w:val="003A2CD6"/>
    <w:rPr>
      <w:rFonts w:ascii="Arial" w:hAnsi="Arial"/>
      <w:sz w:val="22"/>
      <w:lang w:val="pl-PL" w:eastAsia="pl-PL" w:bidi="ar-SA"/>
    </w:rPr>
  </w:style>
  <w:style w:type="character" w:customStyle="1" w:styleId="Poziom4pzZnakZnak2">
    <w:name w:val="Poziom 4 pz Znak Znak2"/>
    <w:qFormat/>
    <w:rsid w:val="003A2CD6"/>
    <w:rPr>
      <w:rFonts w:ascii="Arial" w:hAnsi="Arial"/>
      <w:sz w:val="22"/>
      <w:lang w:val="pl-PL" w:eastAsia="pl-PL" w:bidi="ar-SA"/>
    </w:rPr>
  </w:style>
  <w:style w:type="character" w:customStyle="1" w:styleId="W1i2pzZnak2">
    <w:name w:val="W 1 i 2 pz Znak2"/>
    <w:qFormat/>
    <w:rsid w:val="003A2CD6"/>
    <w:rPr>
      <w:rFonts w:ascii="Arial" w:hAnsi="Arial"/>
      <w:sz w:val="22"/>
      <w:lang w:val="pl-PL" w:eastAsia="pl-PL" w:bidi="ar-SA"/>
    </w:rPr>
  </w:style>
  <w:style w:type="character" w:customStyle="1" w:styleId="WW8Num8z2">
    <w:name w:val="WW8Num8z2"/>
    <w:qFormat/>
    <w:rsid w:val="003A2CD6"/>
    <w:rPr>
      <w:rFonts w:ascii="Wingdings" w:hAnsi="Wingdings"/>
    </w:rPr>
  </w:style>
  <w:style w:type="character" w:customStyle="1" w:styleId="Poziom3pzZnak2">
    <w:name w:val="Poziom 3 pz Znak2"/>
    <w:qFormat/>
    <w:rsid w:val="003A2CD6"/>
  </w:style>
  <w:style w:type="character" w:customStyle="1" w:styleId="TekstpodstawowyZnakZnak">
    <w:name w:val="Tekst podstawowy Znak Znak"/>
    <w:qFormat/>
    <w:rsid w:val="003A2CD6"/>
    <w:rPr>
      <w:sz w:val="24"/>
      <w:lang w:val="pl-PL" w:eastAsia="pl-PL" w:bidi="ar-SA"/>
    </w:rPr>
  </w:style>
  <w:style w:type="character" w:customStyle="1" w:styleId="Poziom4pzZnak2">
    <w:name w:val="Poziom 4 pz Znak2"/>
    <w:qFormat/>
    <w:rsid w:val="003A2CD6"/>
    <w:rPr>
      <w:rFonts w:ascii="Arial" w:hAnsi="Arial"/>
      <w:sz w:val="22"/>
      <w:lang w:val="pl-PL" w:eastAsia="pl-PL" w:bidi="ar-SA"/>
    </w:rPr>
  </w:style>
  <w:style w:type="character" w:styleId="Numerwiersza">
    <w:name w:val="line number"/>
    <w:qFormat/>
    <w:rsid w:val="003A2CD6"/>
    <w:rPr>
      <w:rFonts w:ascii="Arial" w:hAnsi="Arial"/>
    </w:rPr>
  </w:style>
  <w:style w:type="character" w:customStyle="1" w:styleId="Poziom6pzZnak1">
    <w:name w:val="Poziom 6 pz Znak1"/>
    <w:qFormat/>
    <w:rsid w:val="003A2CD6"/>
    <w:rPr>
      <w:rFonts w:ascii="Arial" w:hAnsi="Arial"/>
      <w:sz w:val="22"/>
      <w:lang w:val="pl-PL" w:eastAsia="pl-PL" w:bidi="ar-SA"/>
    </w:rPr>
  </w:style>
  <w:style w:type="character" w:customStyle="1" w:styleId="-W1i2pzZnakZnak">
    <w:name w:val="- W 1 i 2 pz Znak Znak"/>
    <w:qFormat/>
    <w:rsid w:val="003A2CD6"/>
    <w:rPr>
      <w:rFonts w:ascii="Arial" w:hAnsi="Arial"/>
      <w:sz w:val="22"/>
      <w:lang w:val="pl-PL" w:eastAsia="pl-PL" w:bidi="ar-SA"/>
    </w:rPr>
  </w:style>
  <w:style w:type="character" w:customStyle="1" w:styleId="zwyk3yZnak1">
    <w:name w:val="zwyk3y Znak1"/>
    <w:qFormat/>
    <w:rsid w:val="003A2CD6"/>
    <w:rPr>
      <w:rFonts w:ascii="Arial" w:hAnsi="Arial"/>
      <w:sz w:val="22"/>
      <w:lang w:val="pl-PL" w:eastAsia="pl-PL" w:bidi="ar-SA"/>
    </w:rPr>
  </w:style>
  <w:style w:type="character" w:customStyle="1" w:styleId="zwyk3y4Znak">
    <w:name w:val="zwyk3y4 Znak"/>
    <w:qFormat/>
    <w:rsid w:val="003A2CD6"/>
    <w:rPr>
      <w:rFonts w:ascii="Arial" w:hAnsi="Arial"/>
      <w:sz w:val="22"/>
      <w:lang w:val="pl-PL" w:eastAsia="pl-PL" w:bidi="ar-SA"/>
    </w:rPr>
  </w:style>
  <w:style w:type="character" w:customStyle="1" w:styleId="zwykyZnak">
    <w:name w:val="zwykły Znak"/>
    <w:qFormat/>
    <w:rsid w:val="003A2CD6"/>
    <w:rPr>
      <w:rFonts w:ascii="Arial" w:hAnsi="Arial"/>
      <w:sz w:val="22"/>
      <w:lang w:val="pl-PL" w:eastAsia="pl-PL" w:bidi="ar-SA"/>
    </w:rPr>
  </w:style>
  <w:style w:type="character" w:customStyle="1" w:styleId="zwyk3ywcietyZnak">
    <w:name w:val="zwyk3y wciety Znak"/>
    <w:qFormat/>
    <w:rsid w:val="003A2CD6"/>
    <w:rPr>
      <w:rFonts w:ascii="Arial" w:hAnsi="Arial"/>
      <w:sz w:val="22"/>
      <w:lang w:val="pl-PL" w:eastAsia="pl-PL" w:bidi="ar-SA"/>
    </w:rPr>
  </w:style>
  <w:style w:type="character" w:customStyle="1" w:styleId="zwykywcityZnak">
    <w:name w:val="zwykły wcięty Znak"/>
    <w:qFormat/>
    <w:rsid w:val="003A2CD6"/>
    <w:rPr>
      <w:rFonts w:ascii="Arial" w:hAnsi="Arial"/>
      <w:sz w:val="22"/>
      <w:lang w:val="pl-PL" w:eastAsia="pl-PL" w:bidi="ar-SA"/>
    </w:rPr>
  </w:style>
  <w:style w:type="character" w:customStyle="1" w:styleId="zwyk3ywciety3Znak">
    <w:name w:val="zwyk3y wciety3 Znak"/>
    <w:qFormat/>
    <w:rsid w:val="003A2CD6"/>
    <w:rPr>
      <w:rFonts w:ascii="Arial" w:hAnsi="Arial"/>
      <w:sz w:val="22"/>
      <w:lang w:val="pl-PL" w:eastAsia="pl-PL" w:bidi="ar-SA"/>
    </w:rPr>
  </w:style>
  <w:style w:type="character" w:customStyle="1" w:styleId="Hipercze1">
    <w:name w:val="Hiperłącze1"/>
    <w:qFormat/>
    <w:rsid w:val="003A2CD6"/>
    <w:rPr>
      <w:color w:val="0000FF"/>
      <w:u w:val="none"/>
    </w:rPr>
  </w:style>
  <w:style w:type="character" w:customStyle="1" w:styleId="zwyk3ywcietyZnakZnakZnak">
    <w:name w:val="zwyk3y wciety Znak Znak Znak"/>
    <w:qFormat/>
    <w:rsid w:val="003A2CD6"/>
    <w:rPr>
      <w:rFonts w:ascii="Arial" w:hAnsi="Arial"/>
      <w:sz w:val="22"/>
      <w:lang w:val="pl-PL"/>
    </w:rPr>
  </w:style>
  <w:style w:type="character" w:customStyle="1" w:styleId="zwyk3yZnak">
    <w:name w:val="zwyk3y Znak"/>
    <w:qFormat/>
    <w:rsid w:val="003A2CD6"/>
    <w:rPr>
      <w:rFonts w:ascii="Arial" w:hAnsi="Arial"/>
      <w:sz w:val="22"/>
      <w:lang w:val="pl-PL"/>
    </w:rPr>
  </w:style>
  <w:style w:type="character" w:customStyle="1" w:styleId="Poziom4pzZnak1">
    <w:name w:val="Poziom 4 pz Znak1"/>
    <w:uiPriority w:val="99"/>
    <w:qFormat/>
    <w:rsid w:val="003A2CD6"/>
  </w:style>
  <w:style w:type="character" w:customStyle="1" w:styleId="Poziom1Znak3">
    <w:name w:val="Poziom 1 Znak3"/>
    <w:qFormat/>
    <w:rsid w:val="003A2CD6"/>
    <w:rPr>
      <w:rFonts w:ascii="Arial" w:hAnsi="Arial"/>
      <w:sz w:val="22"/>
      <w:lang w:val="pl-PL" w:eastAsia="pl-PL" w:bidi="ar-SA"/>
    </w:rPr>
  </w:style>
  <w:style w:type="character" w:customStyle="1" w:styleId="W1i2pzZnak1">
    <w:name w:val="W 1 i 2 pz Znak1"/>
    <w:qFormat/>
    <w:rsid w:val="003A2CD6"/>
    <w:rPr>
      <w:rFonts w:ascii="Arial" w:hAnsi="Arial"/>
      <w:sz w:val="22"/>
      <w:lang w:val="pl-PL" w:eastAsia="pl-PL" w:bidi="ar-SA"/>
    </w:rPr>
  </w:style>
  <w:style w:type="character" w:customStyle="1" w:styleId="Hyperlink1">
    <w:name w:val="Hyperlink1"/>
    <w:qFormat/>
    <w:rsid w:val="003A2CD6"/>
    <w:rPr>
      <w:color w:val="0000FF"/>
      <w:u w:val="none"/>
    </w:rPr>
  </w:style>
  <w:style w:type="character" w:customStyle="1" w:styleId="atekstChar">
    <w:name w:val="atekst Char"/>
    <w:qFormat/>
    <w:rsid w:val="003A2CD6"/>
    <w:rPr>
      <w:rFonts w:ascii="Arial" w:hAnsi="Arial"/>
      <w:sz w:val="24"/>
      <w:lang w:val="pl-PL" w:eastAsia="pl-PL" w:bidi="ar-SA"/>
    </w:rPr>
  </w:style>
  <w:style w:type="character" w:customStyle="1" w:styleId="Poziom3pzZnakZnakZnak1">
    <w:name w:val="Poziom 3 pz Znak Znak Znak1"/>
    <w:qFormat/>
    <w:rsid w:val="003A2CD6"/>
    <w:rPr>
      <w:rFonts w:ascii="Arial" w:hAnsi="Arial"/>
      <w:sz w:val="22"/>
      <w:lang w:val="pl-PL" w:eastAsia="pl-PL" w:bidi="ar-SA"/>
    </w:rPr>
  </w:style>
  <w:style w:type="character" w:customStyle="1" w:styleId="Poziom4pzZnakZnak1">
    <w:name w:val="Poziom 4 pz Znak Znak1"/>
    <w:qFormat/>
    <w:rsid w:val="003A2CD6"/>
    <w:rPr>
      <w:rFonts w:ascii="Arial" w:hAnsi="Arial"/>
      <w:sz w:val="22"/>
      <w:lang w:val="pl-PL" w:eastAsia="pl-PL" w:bidi="ar-SA"/>
    </w:rPr>
  </w:style>
  <w:style w:type="character" w:customStyle="1" w:styleId="Poziom1ZnakZnak2ZnakZ">
    <w:name w:val="Poziom 1 Znak Znak2 Znak Z"/>
    <w:qFormat/>
    <w:rsid w:val="003A2CD6"/>
    <w:rPr>
      <w:rFonts w:ascii="Arial" w:hAnsi="Arial"/>
      <w:sz w:val="22"/>
    </w:rPr>
  </w:style>
  <w:style w:type="character" w:customStyle="1" w:styleId="WW8Num13z0">
    <w:name w:val="WW8Num13z0"/>
    <w:qFormat/>
    <w:rsid w:val="003A2CD6"/>
    <w:rPr>
      <w:rFonts w:ascii="Symbol" w:hAnsi="Symbol"/>
      <w:color w:val="000000"/>
    </w:rPr>
  </w:style>
  <w:style w:type="character" w:customStyle="1" w:styleId="info-list-value-uzasadnienie">
    <w:name w:val="info-list-value-uzasadnienie"/>
    <w:qFormat/>
    <w:rsid w:val="003A2CD6"/>
  </w:style>
  <w:style w:type="character" w:customStyle="1" w:styleId="highlight">
    <w:name w:val="highlight"/>
    <w:qFormat/>
    <w:rsid w:val="003A2CD6"/>
  </w:style>
  <w:style w:type="character" w:customStyle="1" w:styleId="ZnakZnakZnakZnakZnak">
    <w:name w:val="Znak Znak Znak Znak Znak"/>
    <w:qFormat/>
    <w:locked/>
    <w:rsid w:val="003A2CD6"/>
    <w:rPr>
      <w:rFonts w:ascii="Arial" w:hAnsi="Arial"/>
      <w:sz w:val="18"/>
      <w:lang w:val="pl-PL" w:eastAsia="pl-PL" w:bidi="ar-SA"/>
    </w:rPr>
  </w:style>
  <w:style w:type="character" w:customStyle="1" w:styleId="Poziom12ZnakZnak">
    <w:name w:val="Poziom 12 Znak Znak"/>
    <w:qFormat/>
    <w:rsid w:val="003A2CD6"/>
    <w:rPr>
      <w:rFonts w:ascii="Arial" w:hAnsi="Arial"/>
      <w:sz w:val="22"/>
      <w:lang w:val="pl-PL" w:eastAsia="pl-PL" w:bidi="ar-SA"/>
    </w:rPr>
  </w:style>
  <w:style w:type="character" w:customStyle="1" w:styleId="ZnakZnak8">
    <w:name w:val="Znak Znak8"/>
    <w:qFormat/>
    <w:locked/>
    <w:rsid w:val="003A2CD6"/>
    <w:rPr>
      <w:rFonts w:ascii="Arial" w:hAnsi="Arial"/>
      <w:sz w:val="18"/>
    </w:rPr>
  </w:style>
  <w:style w:type="character" w:customStyle="1" w:styleId="WW8Num19z0">
    <w:name w:val="WW8Num19z0"/>
    <w:qFormat/>
    <w:rsid w:val="003A2CD6"/>
    <w:rPr>
      <w:rFonts w:ascii="Symbol" w:hAnsi="Symbol"/>
    </w:rPr>
  </w:style>
  <w:style w:type="character" w:customStyle="1" w:styleId="tablicaZnak">
    <w:name w:val="tablica Znak"/>
    <w:qFormat/>
    <w:locked/>
    <w:rsid w:val="003A2CD6"/>
    <w:rPr>
      <w:rFonts w:ascii="Arial" w:eastAsia="Times New Roman" w:hAnsi="Arial" w:cs="Times New Roman"/>
      <w:sz w:val="24"/>
      <w:szCs w:val="20"/>
      <w:lang w:eastAsia="pl-PL"/>
    </w:rPr>
  </w:style>
  <w:style w:type="character" w:customStyle="1" w:styleId="standtimZnak5">
    <w:name w:val="stand_tim Znak5"/>
    <w:qFormat/>
    <w:locked/>
    <w:rsid w:val="003A2CD6"/>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3A2CD6"/>
    <w:rPr>
      <w:vertAlign w:val="superscript"/>
    </w:rPr>
  </w:style>
  <w:style w:type="character" w:customStyle="1" w:styleId="EndnoteAnchor">
    <w:name w:val="Endnote Anchor"/>
    <w:rsid w:val="003A2CD6"/>
    <w:rPr>
      <w:vertAlign w:val="superscript"/>
    </w:rPr>
  </w:style>
  <w:style w:type="character" w:customStyle="1" w:styleId="ZnakZnak9">
    <w:name w:val="Znak Znak9"/>
    <w:qFormat/>
    <w:locked/>
    <w:rsid w:val="003A2CD6"/>
    <w:rPr>
      <w:rFonts w:ascii="Arial" w:hAnsi="Arial"/>
      <w:b/>
      <w:i/>
      <w:sz w:val="18"/>
    </w:rPr>
  </w:style>
  <w:style w:type="character" w:customStyle="1" w:styleId="ZnakZnakZnakZnak1">
    <w:name w:val="Znak Znak Znak Znak1"/>
    <w:qFormat/>
    <w:rsid w:val="003A2CD6"/>
    <w:rPr>
      <w:rFonts w:ascii="Arial" w:hAnsi="Arial"/>
      <w:sz w:val="18"/>
      <w:lang w:val="pl-PL" w:eastAsia="pl-PL" w:bidi="ar-SA"/>
    </w:rPr>
  </w:style>
  <w:style w:type="character" w:customStyle="1" w:styleId="ZnakZnakZnakZnak2">
    <w:name w:val="Znak Znak Znak Znak2"/>
    <w:qFormat/>
    <w:rsid w:val="003A2CD6"/>
    <w:rPr>
      <w:rFonts w:ascii="Arial" w:hAnsi="Arial"/>
      <w:sz w:val="18"/>
      <w:lang w:val="pl-PL" w:eastAsia="pl-PL" w:bidi="ar-SA"/>
    </w:rPr>
  </w:style>
  <w:style w:type="character" w:customStyle="1" w:styleId="ZnakZnak11">
    <w:name w:val="Znak Znak11"/>
    <w:qFormat/>
    <w:locked/>
    <w:rsid w:val="003A2CD6"/>
    <w:rPr>
      <w:rFonts w:ascii="Arial" w:hAnsi="Arial"/>
      <w:b/>
      <w:i/>
      <w:sz w:val="18"/>
      <w:lang w:val="pl-PL" w:eastAsia="pl-PL" w:bidi="ar-SA"/>
    </w:rPr>
  </w:style>
  <w:style w:type="character" w:customStyle="1" w:styleId="ZnakZnakZnakZnak3">
    <w:name w:val="Znak Znak Znak Znak3"/>
    <w:qFormat/>
    <w:rsid w:val="003A2CD6"/>
    <w:rPr>
      <w:rFonts w:ascii="Arial" w:hAnsi="Arial"/>
      <w:sz w:val="18"/>
      <w:lang w:val="pl-PL" w:eastAsia="pl-PL" w:bidi="ar-SA"/>
    </w:rPr>
  </w:style>
  <w:style w:type="character" w:customStyle="1" w:styleId="BalloonTextChar">
    <w:name w:val="Balloon Text Char"/>
    <w:semiHidden/>
    <w:qFormat/>
    <w:locked/>
    <w:rsid w:val="003A2CD6"/>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3A2CD6"/>
    <w:rPr>
      <w:rFonts w:ascii="Arial" w:hAnsi="Arial"/>
    </w:rPr>
  </w:style>
  <w:style w:type="character" w:customStyle="1" w:styleId="PodpispodrysunkiemZnak3">
    <w:name w:val="Podpis pod rysunkiem Znak3"/>
    <w:qFormat/>
    <w:locked/>
    <w:rsid w:val="003A2CD6"/>
    <w:rPr>
      <w:rFonts w:ascii="Arial" w:hAnsi="Arial"/>
    </w:rPr>
  </w:style>
  <w:style w:type="character" w:customStyle="1" w:styleId="CaptionChar">
    <w:name w:val="Caption Char"/>
    <w:qFormat/>
    <w:locked/>
    <w:rsid w:val="003A2CD6"/>
    <w:rPr>
      <w:rFonts w:ascii="Arial" w:hAnsi="Arial"/>
    </w:rPr>
  </w:style>
  <w:style w:type="character" w:customStyle="1" w:styleId="LegendaZnak2">
    <w:name w:val="Legenda Znak2"/>
    <w:uiPriority w:val="99"/>
    <w:qFormat/>
    <w:locked/>
    <w:rsid w:val="003A2CD6"/>
    <w:rPr>
      <w:rFonts w:ascii="Arial" w:hAnsi="Arial"/>
      <w:lang w:val="pl-PL" w:eastAsia="pl-PL" w:bidi="ar-SA"/>
    </w:rPr>
  </w:style>
  <w:style w:type="character" w:customStyle="1" w:styleId="S4pzZnak">
    <w:name w:val="S 4 pz Znak"/>
    <w:link w:val="S4pz"/>
    <w:uiPriority w:val="99"/>
    <w:qFormat/>
    <w:rsid w:val="003A2CD6"/>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3A2CD6"/>
    <w:rPr>
      <w:rFonts w:ascii="Arial" w:hAnsi="Arial"/>
      <w:sz w:val="22"/>
    </w:rPr>
  </w:style>
  <w:style w:type="character" w:customStyle="1" w:styleId="adpis2Znak1">
    <w:name w:val="adpis 2 Znak1"/>
    <w:qFormat/>
    <w:rsid w:val="003A2CD6"/>
    <w:rPr>
      <w:rFonts w:ascii="Arial" w:hAnsi="Arial"/>
      <w:b/>
      <w:kern w:val="2"/>
      <w:sz w:val="26"/>
    </w:rPr>
  </w:style>
  <w:style w:type="character" w:customStyle="1" w:styleId="Poziom1Znak5">
    <w:name w:val="Poziom 1 Znak5"/>
    <w:link w:val="Poziom1"/>
    <w:qFormat/>
    <w:rsid w:val="003A2CD6"/>
    <w:rPr>
      <w:rFonts w:ascii="Arial" w:hAnsi="Arial"/>
    </w:rPr>
  </w:style>
  <w:style w:type="character" w:customStyle="1" w:styleId="tabela2Znak1">
    <w:name w:val="tabela 2 Znak1"/>
    <w:qFormat/>
    <w:rsid w:val="003A2CD6"/>
  </w:style>
  <w:style w:type="character" w:customStyle="1" w:styleId="highlightselected">
    <w:name w:val="highlight selected"/>
    <w:basedOn w:val="Domylnaczcionkaakapitu"/>
    <w:qFormat/>
    <w:rsid w:val="003A2CD6"/>
  </w:style>
  <w:style w:type="character" w:customStyle="1" w:styleId="Teksttreci8pt">
    <w:name w:val="Tekst treści + 8 pt"/>
    <w:qFormat/>
    <w:rsid w:val="003A2CD6"/>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ListParagraphChar1">
    <w:name w:val="List Paragraph Char1"/>
    <w:qFormat/>
    <w:rsid w:val="003A2CD6"/>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qFormat/>
    <w:rsid w:val="003A2CD6"/>
    <w:rPr>
      <w:rFonts w:ascii="Arial" w:hAnsi="Arial"/>
      <w:sz w:val="22"/>
      <w:lang w:val="pl-PL" w:eastAsia="pl-PL"/>
    </w:rPr>
  </w:style>
  <w:style w:type="character" w:customStyle="1" w:styleId="WW8Num2z2">
    <w:name w:val="WW8Num2z2"/>
    <w:qFormat/>
    <w:rsid w:val="003A2CD6"/>
  </w:style>
  <w:style w:type="character" w:customStyle="1" w:styleId="TekstpodstawowyzwciciemZnak1">
    <w:name w:val="Tekst podstawowy z wcięciem Znak1"/>
    <w:uiPriority w:val="99"/>
    <w:qFormat/>
    <w:rsid w:val="003A2CD6"/>
    <w:rPr>
      <w:rFonts w:ascii="Arial" w:eastAsia="Times New Roman" w:hAnsi="Arial" w:cs="Times New Roman"/>
      <w:sz w:val="18"/>
      <w:szCs w:val="20"/>
      <w:lang w:eastAsia="pl-PL"/>
    </w:rPr>
  </w:style>
  <w:style w:type="character" w:customStyle="1" w:styleId="Hipercze2">
    <w:name w:val="Hiperłącze2"/>
    <w:qFormat/>
    <w:rsid w:val="003A2CD6"/>
    <w:rPr>
      <w:color w:val="0000FF"/>
      <w:u w:val="none"/>
    </w:rPr>
  </w:style>
  <w:style w:type="paragraph" w:customStyle="1" w:styleId="Heading">
    <w:name w:val="Heading"/>
    <w:basedOn w:val="Normalny"/>
    <w:next w:val="Tekstpodstawowy"/>
    <w:qFormat/>
    <w:rsid w:val="003A2CD6"/>
    <w:pPr>
      <w:keepNext/>
      <w:suppressAutoHyphens/>
      <w:spacing w:before="240" w:after="120" w:line="240" w:lineRule="auto"/>
      <w:textAlignment w:val="baseline"/>
    </w:pPr>
    <w:rPr>
      <w:rFonts w:ascii="Liberation Sans" w:eastAsia="Microsoft YaHei" w:hAnsi="Liberation Sans" w:cs="Mangal"/>
      <w:sz w:val="28"/>
      <w:szCs w:val="28"/>
      <w:lang w:eastAsia="pl-PL"/>
    </w:rPr>
  </w:style>
  <w:style w:type="character" w:customStyle="1" w:styleId="TekstpodstawowyZnak2">
    <w:name w:val="Tekst podstawowy Znak2"/>
    <w:uiPriority w:val="99"/>
    <w:semiHidden/>
    <w:rsid w:val="003A2CD6"/>
    <w:rPr>
      <w:rFonts w:ascii="Arial" w:eastAsia="Times New Roman" w:hAnsi="Arial" w:cs="Times New Roman"/>
      <w:sz w:val="18"/>
      <w:szCs w:val="20"/>
      <w:lang w:eastAsia="pl-PL"/>
    </w:rPr>
  </w:style>
  <w:style w:type="paragraph" w:styleId="Lista">
    <w:name w:val="List"/>
    <w:basedOn w:val="Normalny"/>
    <w:rsid w:val="003A2CD6"/>
    <w:pPr>
      <w:suppressAutoHyphens/>
      <w:spacing w:after="0" w:line="240" w:lineRule="auto"/>
      <w:ind w:left="283" w:hanging="283"/>
      <w:textAlignment w:val="baseline"/>
    </w:pPr>
    <w:rPr>
      <w:rFonts w:eastAsia="Times New Roman" w:cs="Times New Roman"/>
      <w:sz w:val="20"/>
      <w:szCs w:val="20"/>
      <w:lang w:eastAsia="pl-PL"/>
    </w:rPr>
  </w:style>
  <w:style w:type="paragraph" w:customStyle="1" w:styleId="Index">
    <w:name w:val="Index"/>
    <w:basedOn w:val="Normalny"/>
    <w:qFormat/>
    <w:rsid w:val="003A2CD6"/>
    <w:pPr>
      <w:suppressLineNumbers/>
      <w:suppressAutoHyphens/>
      <w:spacing w:after="0" w:line="240" w:lineRule="auto"/>
      <w:textAlignment w:val="baseline"/>
    </w:pPr>
    <w:rPr>
      <w:rFonts w:eastAsia="Times New Roman" w:cs="Mangal"/>
      <w:sz w:val="18"/>
      <w:szCs w:val="20"/>
      <w:lang w:eastAsia="pl-PL"/>
    </w:rPr>
  </w:style>
  <w:style w:type="paragraph" w:customStyle="1" w:styleId="Poziom1">
    <w:name w:val="Poziom 1"/>
    <w:aliases w:val="2 pz,Poziom 1 Znak Znak,2"/>
    <w:basedOn w:val="Normalny"/>
    <w:link w:val="Poziom1Znak5"/>
    <w:qFormat/>
    <w:rsid w:val="003A2CD6"/>
    <w:pPr>
      <w:suppressAutoHyphens/>
      <w:spacing w:after="80" w:line="300" w:lineRule="exact"/>
      <w:ind w:firstLine="284"/>
      <w:jc w:val="both"/>
      <w:textAlignment w:val="baseline"/>
    </w:pPr>
    <w:rPr>
      <w:sz w:val="22"/>
    </w:rPr>
  </w:style>
  <w:style w:type="paragraph" w:customStyle="1" w:styleId="Poziom4pz">
    <w:name w:val="Poziom 4 pz"/>
    <w:basedOn w:val="Poziom3pz"/>
    <w:uiPriority w:val="99"/>
    <w:qFormat/>
    <w:rsid w:val="003A2CD6"/>
    <w:pPr>
      <w:suppressAutoHyphens/>
      <w:overflowPunct/>
      <w:autoSpaceDE/>
      <w:autoSpaceDN/>
      <w:adjustRightInd/>
      <w:ind w:left="567"/>
    </w:pPr>
    <w:rPr>
      <w:sz w:val="20"/>
      <w:lang w:val="pl-PL" w:eastAsia="pl-PL"/>
    </w:rPr>
  </w:style>
  <w:style w:type="paragraph" w:customStyle="1" w:styleId="Poziom5pz">
    <w:name w:val="Poziom 5 pz"/>
    <w:basedOn w:val="Poziom4pz"/>
    <w:qFormat/>
    <w:rsid w:val="003A2CD6"/>
    <w:pPr>
      <w:ind w:left="851"/>
    </w:pPr>
  </w:style>
  <w:style w:type="paragraph" w:customStyle="1" w:styleId="Poziom6pz">
    <w:name w:val="Poziom 6 pz"/>
    <w:basedOn w:val="Poziom5pz"/>
    <w:qFormat/>
    <w:rsid w:val="003A2CD6"/>
    <w:pPr>
      <w:ind w:left="1134"/>
    </w:pPr>
  </w:style>
  <w:style w:type="paragraph" w:customStyle="1" w:styleId="tabela">
    <w:name w:val="tabela"/>
    <w:basedOn w:val="Normalny"/>
    <w:qFormat/>
    <w:rsid w:val="003A2CD6"/>
    <w:pPr>
      <w:keepNext/>
      <w:keepLines/>
      <w:suppressAutoHyphens/>
      <w:spacing w:after="0" w:line="240" w:lineRule="auto"/>
      <w:textAlignment w:val="baseline"/>
    </w:pPr>
    <w:rPr>
      <w:rFonts w:eastAsia="Times New Roman" w:cs="Times New Roman"/>
      <w:sz w:val="18"/>
      <w:szCs w:val="20"/>
      <w:lang w:eastAsia="pl-PL"/>
    </w:rPr>
  </w:style>
  <w:style w:type="paragraph" w:customStyle="1" w:styleId="W1i2pz">
    <w:name w:val="W 1 i 2 pz"/>
    <w:basedOn w:val="Poziom1"/>
    <w:link w:val="W1i2pzZnak"/>
    <w:qFormat/>
    <w:rsid w:val="003A2CD6"/>
    <w:pPr>
      <w:ind w:firstLine="0"/>
    </w:pPr>
  </w:style>
  <w:style w:type="paragraph" w:customStyle="1" w:styleId="W4pz">
    <w:name w:val="W 4 pz"/>
    <w:basedOn w:val="W3pz"/>
    <w:qFormat/>
    <w:rsid w:val="003A2CD6"/>
    <w:pPr>
      <w:tabs>
        <w:tab w:val="clear" w:pos="360"/>
        <w:tab w:val="left" w:pos="851"/>
      </w:tabs>
      <w:suppressAutoHyphens/>
      <w:overflowPunct/>
      <w:autoSpaceDE/>
      <w:autoSpaceDN/>
      <w:adjustRightInd/>
      <w:ind w:left="851" w:hanging="284"/>
    </w:pPr>
    <w:rPr>
      <w:sz w:val="20"/>
    </w:rPr>
  </w:style>
  <w:style w:type="paragraph" w:customStyle="1" w:styleId="W5pz">
    <w:name w:val="W 5 pz"/>
    <w:basedOn w:val="W4pz"/>
    <w:qFormat/>
    <w:rsid w:val="003A2CD6"/>
    <w:pPr>
      <w:tabs>
        <w:tab w:val="clear" w:pos="851"/>
        <w:tab w:val="left" w:pos="1134"/>
      </w:tabs>
      <w:ind w:left="1134" w:hanging="283"/>
    </w:pPr>
  </w:style>
  <w:style w:type="paragraph" w:customStyle="1" w:styleId="W6pz">
    <w:name w:val="W 6 pz"/>
    <w:basedOn w:val="W5pz"/>
    <w:qFormat/>
    <w:rsid w:val="003A2CD6"/>
    <w:pPr>
      <w:tabs>
        <w:tab w:val="clear" w:pos="1134"/>
        <w:tab w:val="left" w:pos="1418"/>
      </w:tabs>
      <w:ind w:left="1418" w:hanging="284"/>
    </w:pPr>
  </w:style>
  <w:style w:type="paragraph" w:customStyle="1" w:styleId="N1i2pz">
    <w:name w:val="N 1 i 2 pz"/>
    <w:basedOn w:val="Poziom1"/>
    <w:qFormat/>
    <w:rsid w:val="003A2CD6"/>
    <w:pPr>
      <w:tabs>
        <w:tab w:val="left" w:pos="360"/>
      </w:tabs>
    </w:pPr>
  </w:style>
  <w:style w:type="paragraph" w:customStyle="1" w:styleId="N3pz">
    <w:name w:val="N 3 pz"/>
    <w:basedOn w:val="N1i2pz"/>
    <w:qFormat/>
    <w:rsid w:val="003A2CD6"/>
  </w:style>
  <w:style w:type="paragraph" w:customStyle="1" w:styleId="N4pz">
    <w:name w:val="N 4 pz"/>
    <w:basedOn w:val="N3pz"/>
    <w:qFormat/>
    <w:rsid w:val="003A2CD6"/>
    <w:pPr>
      <w:ind w:left="709"/>
    </w:pPr>
  </w:style>
  <w:style w:type="paragraph" w:customStyle="1" w:styleId="N5pz">
    <w:name w:val="N 5 pz"/>
    <w:basedOn w:val="N4pz"/>
    <w:qFormat/>
    <w:rsid w:val="003A2CD6"/>
    <w:pPr>
      <w:ind w:left="992"/>
    </w:pPr>
  </w:style>
  <w:style w:type="paragraph" w:customStyle="1" w:styleId="N6pz">
    <w:name w:val="N 6 pz"/>
    <w:basedOn w:val="N5pz"/>
    <w:qFormat/>
    <w:rsid w:val="003A2CD6"/>
    <w:pPr>
      <w:ind w:left="1276" w:hanging="425"/>
    </w:pPr>
  </w:style>
  <w:style w:type="paragraph" w:styleId="Spistreci6">
    <w:name w:val="toc 6"/>
    <w:basedOn w:val="Normalny"/>
    <w:next w:val="Normalny"/>
    <w:uiPriority w:val="39"/>
    <w:rsid w:val="003A2CD6"/>
    <w:pPr>
      <w:tabs>
        <w:tab w:val="right" w:pos="9922"/>
      </w:tabs>
      <w:suppressAutoHyphens/>
      <w:spacing w:after="0" w:line="240" w:lineRule="auto"/>
      <w:ind w:left="1457" w:right="567" w:hanging="357"/>
      <w:textAlignment w:val="baseline"/>
    </w:pPr>
    <w:rPr>
      <w:rFonts w:eastAsia="Times New Roman" w:cs="Times New Roman"/>
      <w:sz w:val="18"/>
      <w:szCs w:val="20"/>
      <w:lang w:eastAsia="pl-PL"/>
    </w:rPr>
  </w:style>
  <w:style w:type="paragraph" w:customStyle="1" w:styleId="HeaderandFooter">
    <w:name w:val="Header and Footer"/>
    <w:basedOn w:val="Normalny"/>
    <w:qFormat/>
    <w:rsid w:val="003A2CD6"/>
    <w:pPr>
      <w:suppressAutoHyphens/>
      <w:spacing w:after="0" w:line="240" w:lineRule="auto"/>
      <w:textAlignment w:val="baseline"/>
    </w:pPr>
    <w:rPr>
      <w:rFonts w:eastAsia="Times New Roman" w:cs="Times New Roman"/>
      <w:sz w:val="18"/>
      <w:szCs w:val="20"/>
      <w:lang w:eastAsia="pl-PL"/>
    </w:rPr>
  </w:style>
  <w:style w:type="paragraph" w:styleId="Spisilustracji">
    <w:name w:val="table of figures"/>
    <w:basedOn w:val="Normalny"/>
    <w:next w:val="Normalny"/>
    <w:autoRedefine/>
    <w:uiPriority w:val="99"/>
    <w:qFormat/>
    <w:rsid w:val="003A2CD6"/>
    <w:pPr>
      <w:tabs>
        <w:tab w:val="right" w:pos="9923"/>
      </w:tabs>
      <w:suppressAutoHyphens/>
      <w:spacing w:before="120" w:after="0" w:line="240" w:lineRule="auto"/>
      <w:ind w:left="1247" w:right="567" w:hanging="1247"/>
      <w:textAlignment w:val="baseline"/>
    </w:pPr>
    <w:rPr>
      <w:rFonts w:eastAsia="Times New Roman" w:cs="Times New Roman"/>
      <w:sz w:val="20"/>
      <w:szCs w:val="20"/>
      <w:lang w:eastAsia="pl-PL"/>
    </w:rPr>
  </w:style>
  <w:style w:type="character" w:customStyle="1" w:styleId="StopkaZnak2">
    <w:name w:val="Stopka Znak2"/>
    <w:uiPriority w:val="99"/>
    <w:semiHidden/>
    <w:rsid w:val="003A2CD6"/>
    <w:rPr>
      <w:rFonts w:ascii="Arial" w:eastAsia="Times New Roman" w:hAnsi="Arial" w:cs="Times New Roman"/>
      <w:sz w:val="18"/>
      <w:szCs w:val="20"/>
      <w:lang w:eastAsia="pl-PL"/>
    </w:rPr>
  </w:style>
  <w:style w:type="paragraph" w:customStyle="1" w:styleId="W7pz">
    <w:name w:val="W 7 pz"/>
    <w:basedOn w:val="W6pz"/>
    <w:qFormat/>
    <w:rsid w:val="003A2CD6"/>
    <w:pPr>
      <w:tabs>
        <w:tab w:val="clear" w:pos="1418"/>
        <w:tab w:val="left" w:pos="1701"/>
      </w:tabs>
      <w:ind w:left="1701" w:hanging="283"/>
    </w:pPr>
  </w:style>
  <w:style w:type="paragraph" w:customStyle="1" w:styleId="N7pz">
    <w:name w:val="N 7 pz"/>
    <w:basedOn w:val="N6pz"/>
    <w:qFormat/>
    <w:rsid w:val="003A2CD6"/>
    <w:pPr>
      <w:ind w:left="1559"/>
    </w:pPr>
  </w:style>
  <w:style w:type="paragraph" w:customStyle="1" w:styleId="L1i2pz">
    <w:name w:val="L 1 i 2 pz"/>
    <w:basedOn w:val="Poziom1"/>
    <w:qFormat/>
    <w:rsid w:val="003A2CD6"/>
    <w:pPr>
      <w:tabs>
        <w:tab w:val="left" w:pos="360"/>
      </w:tabs>
    </w:pPr>
  </w:style>
  <w:style w:type="paragraph" w:customStyle="1" w:styleId="L3pz">
    <w:name w:val="L 3 pz"/>
    <w:basedOn w:val="Poziom1"/>
    <w:qFormat/>
    <w:rsid w:val="003A2CD6"/>
  </w:style>
  <w:style w:type="paragraph" w:customStyle="1" w:styleId="L4pz">
    <w:name w:val="L 4 pz"/>
    <w:basedOn w:val="L3pz"/>
    <w:uiPriority w:val="99"/>
    <w:qFormat/>
    <w:rsid w:val="003A2CD6"/>
  </w:style>
  <w:style w:type="paragraph" w:customStyle="1" w:styleId="L5pz">
    <w:name w:val="L 5 pz"/>
    <w:basedOn w:val="L4pz"/>
    <w:uiPriority w:val="99"/>
    <w:qFormat/>
    <w:rsid w:val="003A2CD6"/>
  </w:style>
  <w:style w:type="paragraph" w:customStyle="1" w:styleId="L6pz">
    <w:name w:val="L 6 pz"/>
    <w:basedOn w:val="L5pz"/>
    <w:qFormat/>
    <w:rsid w:val="003A2CD6"/>
  </w:style>
  <w:style w:type="paragraph" w:customStyle="1" w:styleId="L7pz">
    <w:name w:val="L 7 pz"/>
    <w:basedOn w:val="L1i2pz"/>
    <w:uiPriority w:val="99"/>
    <w:qFormat/>
    <w:rsid w:val="003A2CD6"/>
  </w:style>
  <w:style w:type="paragraph" w:customStyle="1" w:styleId="S4pz">
    <w:name w:val="S 4 pz"/>
    <w:basedOn w:val="S1i2pz"/>
    <w:link w:val="S4pzZnak"/>
    <w:uiPriority w:val="99"/>
    <w:qFormat/>
    <w:rsid w:val="003A2CD6"/>
    <w:pPr>
      <w:numPr>
        <w:numId w:val="0"/>
      </w:numPr>
      <w:tabs>
        <w:tab w:val="clear" w:pos="284"/>
        <w:tab w:val="left" w:pos="851"/>
      </w:tabs>
      <w:suppressAutoHyphens/>
      <w:overflowPunct/>
      <w:autoSpaceDE/>
      <w:autoSpaceDN/>
      <w:adjustRightInd/>
      <w:ind w:firstLine="284"/>
    </w:pPr>
    <w:rPr>
      <w:rFonts w:eastAsiaTheme="minorHAnsi" w:cstheme="minorBidi"/>
      <w:szCs w:val="22"/>
      <w:lang w:val="x-none" w:eastAsia="x-none"/>
    </w:rPr>
  </w:style>
  <w:style w:type="paragraph" w:customStyle="1" w:styleId="S5pz">
    <w:name w:val="S 5 pz"/>
    <w:basedOn w:val="S1i2pz"/>
    <w:uiPriority w:val="99"/>
    <w:qFormat/>
    <w:rsid w:val="003A2CD6"/>
    <w:pPr>
      <w:numPr>
        <w:numId w:val="0"/>
      </w:numPr>
      <w:tabs>
        <w:tab w:val="clear" w:pos="284"/>
        <w:tab w:val="left" w:pos="1134"/>
      </w:tabs>
      <w:suppressAutoHyphens/>
      <w:overflowPunct/>
      <w:autoSpaceDE/>
      <w:autoSpaceDN/>
      <w:adjustRightInd/>
      <w:ind w:left="1134" w:hanging="283"/>
    </w:pPr>
    <w:rPr>
      <w:sz w:val="20"/>
    </w:rPr>
  </w:style>
  <w:style w:type="paragraph" w:customStyle="1" w:styleId="S6pz">
    <w:name w:val="S 6 pz"/>
    <w:basedOn w:val="S1i2pz"/>
    <w:qFormat/>
    <w:rsid w:val="003A2CD6"/>
    <w:pPr>
      <w:numPr>
        <w:numId w:val="0"/>
      </w:numPr>
      <w:tabs>
        <w:tab w:val="clear" w:pos="284"/>
        <w:tab w:val="left" w:pos="1418"/>
      </w:tabs>
      <w:suppressAutoHyphens/>
      <w:overflowPunct/>
      <w:autoSpaceDE/>
      <w:autoSpaceDN/>
      <w:adjustRightInd/>
      <w:ind w:left="1418" w:firstLine="284"/>
    </w:pPr>
    <w:rPr>
      <w:sz w:val="20"/>
    </w:rPr>
  </w:style>
  <w:style w:type="paragraph" w:customStyle="1" w:styleId="S7pz">
    <w:name w:val="S 7 pz"/>
    <w:basedOn w:val="S1i2pz"/>
    <w:qFormat/>
    <w:rsid w:val="003A2CD6"/>
    <w:pPr>
      <w:numPr>
        <w:numId w:val="0"/>
      </w:numPr>
      <w:tabs>
        <w:tab w:val="clear" w:pos="284"/>
        <w:tab w:val="left" w:pos="1701"/>
      </w:tabs>
      <w:suppressAutoHyphens/>
      <w:overflowPunct/>
      <w:autoSpaceDE/>
      <w:autoSpaceDN/>
      <w:adjustRightInd/>
      <w:ind w:left="1701" w:hanging="283"/>
    </w:pPr>
    <w:rPr>
      <w:sz w:val="20"/>
    </w:rPr>
  </w:style>
  <w:style w:type="paragraph" w:customStyle="1" w:styleId="Poziom6pzZnak">
    <w:name w:val="Poziom 6 pz Znak"/>
    <w:basedOn w:val="Normalny"/>
    <w:qFormat/>
    <w:rsid w:val="003A2CD6"/>
    <w:pPr>
      <w:suppressAutoHyphens/>
      <w:spacing w:after="80" w:line="300" w:lineRule="exact"/>
      <w:ind w:left="1134" w:firstLine="284"/>
      <w:jc w:val="both"/>
      <w:textAlignment w:val="baseline"/>
    </w:pPr>
    <w:rPr>
      <w:rFonts w:eastAsia="Times New Roman" w:cs="Times New Roman"/>
      <w:sz w:val="22"/>
      <w:szCs w:val="20"/>
      <w:lang w:eastAsia="pl-PL"/>
    </w:rPr>
  </w:style>
  <w:style w:type="paragraph" w:customStyle="1" w:styleId="importTXT">
    <w:name w:val="import TXT"/>
    <w:basedOn w:val="Normalny"/>
    <w:qFormat/>
    <w:rsid w:val="003A2CD6"/>
    <w:pPr>
      <w:suppressAutoHyphens/>
      <w:spacing w:after="0" w:line="240" w:lineRule="auto"/>
      <w:textAlignment w:val="baseline"/>
    </w:pPr>
    <w:rPr>
      <w:rFonts w:ascii="Courier New" w:eastAsia="Times New Roman" w:hAnsi="Courier New" w:cs="Times New Roman"/>
      <w:sz w:val="18"/>
      <w:szCs w:val="20"/>
      <w:lang w:eastAsia="pl-PL"/>
    </w:rPr>
  </w:style>
  <w:style w:type="character" w:customStyle="1" w:styleId="ZwykytekstZnak1">
    <w:name w:val="Zwykły tekst Znak1"/>
    <w:uiPriority w:val="99"/>
    <w:semiHidden/>
    <w:rsid w:val="003A2CD6"/>
    <w:rPr>
      <w:rFonts w:ascii="Courier New" w:hAnsi="Courier New" w:cs="Courier New"/>
      <w:lang w:eastAsia="en-US"/>
    </w:rPr>
  </w:style>
  <w:style w:type="paragraph" w:customStyle="1" w:styleId="zwyk3y">
    <w:name w:val="zwyk3y"/>
    <w:basedOn w:val="Normalny"/>
    <w:qFormat/>
    <w:rsid w:val="003A2CD6"/>
    <w:pPr>
      <w:suppressAutoHyphens/>
      <w:spacing w:after="60" w:line="360" w:lineRule="auto"/>
      <w:jc w:val="both"/>
      <w:textAlignment w:val="baseline"/>
    </w:pPr>
    <w:rPr>
      <w:rFonts w:eastAsia="Times New Roman" w:cs="Arial"/>
      <w:sz w:val="22"/>
      <w:lang w:eastAsia="pl-PL"/>
    </w:rPr>
  </w:style>
  <w:style w:type="character" w:customStyle="1" w:styleId="Tekstpodstawowywcity2Znak1">
    <w:name w:val="Tekst podstawowy wcięty 2 Znak1"/>
    <w:uiPriority w:val="99"/>
    <w:semiHidden/>
    <w:rsid w:val="003A2CD6"/>
    <w:rPr>
      <w:sz w:val="22"/>
      <w:szCs w:val="22"/>
      <w:lang w:eastAsia="en-US"/>
    </w:rPr>
  </w:style>
  <w:style w:type="paragraph" w:customStyle="1" w:styleId="StandardowyStandardowy1">
    <w:name w:val="Standardowy.Standardowy1"/>
    <w:qFormat/>
    <w:rsid w:val="003A2CD6"/>
    <w:pPr>
      <w:suppressAutoHyphens/>
      <w:spacing w:after="0" w:line="240" w:lineRule="auto"/>
    </w:pPr>
    <w:rPr>
      <w:rFonts w:ascii="Arial" w:eastAsia="Times New Roman" w:hAnsi="Arial" w:cs="Arial"/>
      <w:sz w:val="18"/>
      <w:szCs w:val="18"/>
      <w:lang w:eastAsia="pl-PL"/>
    </w:rPr>
  </w:style>
  <w:style w:type="character" w:customStyle="1" w:styleId="TekstkomentarzaZnak1">
    <w:name w:val="Tekst komentarza Znak1"/>
    <w:uiPriority w:val="99"/>
    <w:semiHidden/>
    <w:rsid w:val="003A2CD6"/>
    <w:rPr>
      <w:lang w:eastAsia="en-US"/>
    </w:rPr>
  </w:style>
  <w:style w:type="paragraph" w:customStyle="1" w:styleId="wyliczanie">
    <w:name w:val="– wyliczanie"/>
    <w:basedOn w:val="Normalny"/>
    <w:qFormat/>
    <w:rsid w:val="003A2CD6"/>
    <w:pPr>
      <w:widowControl w:val="0"/>
      <w:suppressAutoHyphens/>
      <w:spacing w:after="60" w:line="360" w:lineRule="auto"/>
      <w:ind w:left="60"/>
      <w:jc w:val="both"/>
      <w:textAlignment w:val="baseline"/>
    </w:pPr>
    <w:rPr>
      <w:rFonts w:eastAsia="Times New Roman" w:cs="Times New Roman"/>
      <w:sz w:val="22"/>
      <w:szCs w:val="20"/>
      <w:lang w:eastAsia="pl-PL"/>
    </w:rPr>
  </w:style>
  <w:style w:type="paragraph" w:customStyle="1" w:styleId="zwykywcity">
    <w:name w:val="zwykły wcięty"/>
    <w:basedOn w:val="Normalny"/>
    <w:uiPriority w:val="99"/>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zwyk3ywciety">
    <w:name w:val="zwyk3y wcie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xl24">
    <w:name w:val="xl24"/>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25">
    <w:name w:val="xl25"/>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b/>
      <w:bCs/>
      <w:szCs w:val="24"/>
      <w:lang w:eastAsia="pl-PL"/>
    </w:rPr>
  </w:style>
  <w:style w:type="paragraph" w:customStyle="1" w:styleId="xl66">
    <w:name w:val="xl66"/>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67">
    <w:name w:val="xl67"/>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8">
    <w:name w:val="xl68"/>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9">
    <w:name w:val="xl69"/>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70">
    <w:name w:val="xl70"/>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1">
    <w:name w:val="xl71"/>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2">
    <w:name w:val="xl72"/>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3">
    <w:name w:val="xl73"/>
    <w:basedOn w:val="Normalny"/>
    <w:qFormat/>
    <w:rsid w:val="003A2CD6"/>
    <w:pPr>
      <w:pBdr>
        <w:top w:val="single" w:sz="4" w:space="0" w:color="000000"/>
        <w:left w:val="single" w:sz="4" w:space="0" w:color="000000"/>
        <w:bottom w:val="single" w:sz="4" w:space="0" w:color="000000"/>
        <w:right w:val="single" w:sz="4" w:space="0" w:color="000000"/>
      </w:pBdr>
      <w:shd w:val="clear" w:color="auto" w:fill="00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4">
    <w:name w:val="xl74"/>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5">
    <w:name w:val="xl75"/>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6">
    <w:name w:val="xl76"/>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character" w:customStyle="1" w:styleId="TekstdymkaZnak1">
    <w:name w:val="Tekst dymka Znak1"/>
    <w:uiPriority w:val="99"/>
    <w:semiHidden/>
    <w:rsid w:val="003A2CD6"/>
    <w:rPr>
      <w:rFonts w:ascii="Segoe UI" w:eastAsia="Times New Roman" w:hAnsi="Segoe UI" w:cs="Segoe UI"/>
      <w:sz w:val="18"/>
      <w:szCs w:val="18"/>
      <w:lang w:eastAsia="pl-PL"/>
    </w:rPr>
  </w:style>
  <w:style w:type="paragraph" w:customStyle="1" w:styleId="poziom10">
    <w:name w:val="poziom1"/>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w1i2pz0">
    <w:name w:val="w1i2pz"/>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Tekstpodstawowywcity22">
    <w:name w:val="Tekst podstawowy wcięty 22"/>
    <w:basedOn w:val="Normalny"/>
    <w:qFormat/>
    <w:rsid w:val="003A2CD6"/>
    <w:pPr>
      <w:suppressAutoHyphens/>
      <w:overflowPunct w:val="0"/>
      <w:spacing w:after="0" w:line="240" w:lineRule="auto"/>
      <w:ind w:firstLine="360"/>
      <w:jc w:val="both"/>
    </w:pPr>
    <w:rPr>
      <w:rFonts w:ascii="Times New Roman" w:eastAsia="Times New Roman" w:hAnsi="Times New Roman" w:cs="Times New Roman"/>
      <w:szCs w:val="24"/>
      <w:lang w:eastAsia="ar-SA"/>
    </w:rPr>
  </w:style>
  <w:style w:type="paragraph" w:styleId="Spistreci8">
    <w:name w:val="toc 8"/>
    <w:basedOn w:val="Normalny"/>
    <w:next w:val="Normalny"/>
    <w:autoRedefine/>
    <w:uiPriority w:val="39"/>
    <w:rsid w:val="003A2CD6"/>
    <w:pPr>
      <w:suppressAutoHyphens/>
      <w:overflowPunct w:val="0"/>
      <w:spacing w:after="0" w:line="240" w:lineRule="auto"/>
      <w:ind w:left="1680"/>
    </w:pPr>
    <w:rPr>
      <w:rFonts w:ascii="Times New Roman" w:eastAsia="Times New Roman" w:hAnsi="Times New Roman" w:cs="Times New Roman"/>
      <w:szCs w:val="24"/>
      <w:lang w:eastAsia="pl-PL"/>
    </w:rPr>
  </w:style>
  <w:style w:type="paragraph" w:styleId="Spistreci9">
    <w:name w:val="toc 9"/>
    <w:basedOn w:val="Normalny"/>
    <w:next w:val="Normalny"/>
    <w:autoRedefine/>
    <w:uiPriority w:val="39"/>
    <w:rsid w:val="003A2CD6"/>
    <w:pPr>
      <w:suppressAutoHyphens/>
      <w:overflowPunct w:val="0"/>
      <w:spacing w:after="0" w:line="240" w:lineRule="auto"/>
      <w:ind w:left="1920"/>
    </w:pPr>
    <w:rPr>
      <w:rFonts w:ascii="Times New Roman" w:eastAsia="Times New Roman" w:hAnsi="Times New Roman" w:cs="Times New Roman"/>
      <w:szCs w:val="24"/>
      <w:lang w:eastAsia="pl-PL"/>
    </w:rPr>
  </w:style>
  <w:style w:type="paragraph" w:styleId="Mapadokumentu">
    <w:name w:val="Document Map"/>
    <w:basedOn w:val="Normalny"/>
    <w:link w:val="MapadokumentuZnak"/>
    <w:qFormat/>
    <w:rsid w:val="003A2CD6"/>
    <w:pPr>
      <w:shd w:val="clear" w:color="auto" w:fill="000080"/>
      <w:suppressAutoHyphens/>
      <w:spacing w:after="0" w:line="240" w:lineRule="auto"/>
      <w:textAlignment w:val="baseline"/>
    </w:pPr>
    <w:rPr>
      <w:rFonts w:ascii="Tahoma" w:hAnsi="Tahoma" w:cs="Helvetica"/>
      <w:sz w:val="18"/>
    </w:rPr>
  </w:style>
  <w:style w:type="character" w:customStyle="1" w:styleId="MapadokumentuZnak1">
    <w:name w:val="Mapa dokumentu Znak1"/>
    <w:basedOn w:val="Domylnaczcionkaakapitu"/>
    <w:uiPriority w:val="99"/>
    <w:rsid w:val="003A2CD6"/>
    <w:rPr>
      <w:rFonts w:ascii="Segoe UI" w:hAnsi="Segoe UI" w:cs="Segoe UI"/>
      <w:sz w:val="16"/>
      <w:szCs w:val="16"/>
    </w:rPr>
  </w:style>
  <w:style w:type="character" w:customStyle="1" w:styleId="HTML-wstpniesformatowanyZnak1">
    <w:name w:val="HTML - wstępnie sformatowany Znak1"/>
    <w:basedOn w:val="Domylnaczcionkaakapitu"/>
    <w:rsid w:val="003A2CD6"/>
    <w:rPr>
      <w:rFonts w:ascii="Arial Unicode MS" w:eastAsia="Courier New" w:hAnsi="Arial Unicode MS" w:cs="Wingdings"/>
    </w:rPr>
  </w:style>
  <w:style w:type="character" w:customStyle="1" w:styleId="TekstprzypisukocowegoZnak1">
    <w:name w:val="Tekst przypisu końcowego Znak1"/>
    <w:uiPriority w:val="99"/>
    <w:semiHidden/>
    <w:rsid w:val="003A2CD6"/>
    <w:rPr>
      <w:lang w:eastAsia="en-US"/>
    </w:rPr>
  </w:style>
  <w:style w:type="paragraph" w:customStyle="1" w:styleId="zwyk">
    <w:name w:val="zwyk"/>
    <w:basedOn w:val="Normalny"/>
    <w:qFormat/>
    <w:rsid w:val="003A2CD6"/>
    <w:pPr>
      <w:suppressAutoHyphens/>
      <w:overflowPunct w:val="0"/>
      <w:spacing w:after="60" w:line="360" w:lineRule="auto"/>
      <w:jc w:val="both"/>
    </w:pPr>
    <w:rPr>
      <w:rFonts w:eastAsia="Times New Roman" w:cs="Times New Roman"/>
      <w:sz w:val="22"/>
      <w:szCs w:val="20"/>
      <w:lang w:eastAsia="pl-PL"/>
    </w:rPr>
  </w:style>
  <w:style w:type="paragraph" w:customStyle="1" w:styleId="xl65">
    <w:name w:val="xl65"/>
    <w:basedOn w:val="Normalny"/>
    <w:qFormat/>
    <w:rsid w:val="003A2CD6"/>
    <w:pPr>
      <w:pBdr>
        <w:top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7">
    <w:name w:val="xl77"/>
    <w:basedOn w:val="Normalny"/>
    <w:qFormat/>
    <w:rsid w:val="003A2CD6"/>
    <w:pPr>
      <w:pBdr>
        <w:bottom w:val="single" w:sz="12" w:space="0" w:color="000000"/>
        <w:right w:val="single" w:sz="4" w:space="0" w:color="000000"/>
      </w:pBdr>
      <w:suppressAutoHyphens/>
      <w:overflowPunct w:val="0"/>
      <w:spacing w:beforeAutospacing="1" w:after="0" w:afterAutospacing="1" w:line="240" w:lineRule="auto"/>
    </w:pPr>
    <w:rPr>
      <w:rFonts w:eastAsia="Arial Unicode MS" w:cs="Arial"/>
      <w:szCs w:val="24"/>
      <w:lang w:eastAsia="pl-PL"/>
    </w:rPr>
  </w:style>
  <w:style w:type="paragraph" w:customStyle="1" w:styleId="xl78">
    <w:name w:val="xl7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9">
    <w:name w:val="xl7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0">
    <w:name w:val="xl8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1">
    <w:name w:val="xl8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2">
    <w:name w:val="xl82"/>
    <w:basedOn w:val="Normalny"/>
    <w:qFormat/>
    <w:rsid w:val="003A2CD6"/>
    <w:pPr>
      <w:pBdr>
        <w:top w:val="single" w:sz="12" w:space="0" w:color="000000"/>
        <w:left w:val="single" w:sz="4" w:space="0" w:color="000000"/>
        <w:bottom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3">
    <w:name w:val="xl83"/>
    <w:basedOn w:val="Normalny"/>
    <w:qFormat/>
    <w:rsid w:val="003A2CD6"/>
    <w:pPr>
      <w:pBdr>
        <w:top w:val="single" w:sz="12" w:space="0" w:color="000000"/>
        <w:bottom w:val="single" w:sz="4" w:space="0" w:color="000000"/>
        <w:right w:val="single" w:sz="12"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4">
    <w:name w:val="xl84"/>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5">
    <w:name w:val="xl85"/>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6">
    <w:name w:val="xl86"/>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7">
    <w:name w:val="xl87"/>
    <w:basedOn w:val="Normalny"/>
    <w:qFormat/>
    <w:rsid w:val="003A2CD6"/>
    <w:pPr>
      <w:pBdr>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8">
    <w:name w:val="xl8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9">
    <w:name w:val="xl89"/>
    <w:basedOn w:val="Normalny"/>
    <w:qFormat/>
    <w:rsid w:val="003A2CD6"/>
    <w:pPr>
      <w:pBdr>
        <w:left w:val="single" w:sz="12"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0">
    <w:name w:val="xl9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1">
    <w:name w:val="xl91"/>
    <w:basedOn w:val="Normalny"/>
    <w:qFormat/>
    <w:rsid w:val="003A2CD6"/>
    <w:pPr>
      <w:pBdr>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2">
    <w:name w:val="xl92"/>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3">
    <w:name w:val="xl93"/>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4">
    <w:name w:val="xl94"/>
    <w:basedOn w:val="Normalny"/>
    <w:qFormat/>
    <w:rsid w:val="003A2CD6"/>
    <w:pPr>
      <w:pBdr>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5">
    <w:name w:val="xl95"/>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6">
    <w:name w:val="xl96"/>
    <w:basedOn w:val="Normalny"/>
    <w:qFormat/>
    <w:rsid w:val="003A2CD6"/>
    <w:pPr>
      <w:pBdr>
        <w:top w:val="single" w:sz="4"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7">
    <w:name w:val="xl97"/>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8">
    <w:name w:val="xl98"/>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9">
    <w:name w:val="xl9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0">
    <w:name w:val="xl100"/>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1">
    <w:name w:val="xl10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02">
    <w:name w:val="xl102"/>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3">
    <w:name w:val="xl103"/>
    <w:basedOn w:val="Normalny"/>
    <w:qFormat/>
    <w:rsid w:val="003A2CD6"/>
    <w:pPr>
      <w:pBdr>
        <w:top w:val="single" w:sz="12"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4">
    <w:name w:val="xl104"/>
    <w:basedOn w:val="Normalny"/>
    <w:qFormat/>
    <w:rsid w:val="003A2CD6"/>
    <w:pPr>
      <w:pBdr>
        <w:top w:val="single" w:sz="12"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5">
    <w:name w:val="xl105"/>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6">
    <w:name w:val="xl106"/>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7">
    <w:name w:val="xl107"/>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8">
    <w:name w:val="xl10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9">
    <w:name w:val="xl109"/>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10">
    <w:name w:val="xl11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11">
    <w:name w:val="xl111"/>
    <w:basedOn w:val="Normalny"/>
    <w:qFormat/>
    <w:rsid w:val="003A2CD6"/>
    <w:pPr>
      <w:pBdr>
        <w:top w:val="single" w:sz="4"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2">
    <w:name w:val="xl112"/>
    <w:basedOn w:val="Normalny"/>
    <w:qFormat/>
    <w:rsid w:val="003A2CD6"/>
    <w:pPr>
      <w:pBdr>
        <w:top w:val="single" w:sz="4"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3">
    <w:name w:val="xl113"/>
    <w:basedOn w:val="Normalny"/>
    <w:qFormat/>
    <w:rsid w:val="003A2CD6"/>
    <w:pPr>
      <w:pBdr>
        <w:top w:val="single" w:sz="4"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NORMALPODST">
    <w:name w:val="NORMAL_PODST"/>
    <w:basedOn w:val="Normalny"/>
    <w:qFormat/>
    <w:rsid w:val="003A2CD6"/>
    <w:pPr>
      <w:suppressAutoHyphens/>
      <w:overflowPunct w:val="0"/>
      <w:spacing w:before="60" w:after="40" w:line="240" w:lineRule="auto"/>
      <w:ind w:left="284"/>
    </w:pPr>
    <w:rPr>
      <w:rFonts w:eastAsia="Times New Roman" w:cs="Times New Roman"/>
      <w:sz w:val="20"/>
      <w:szCs w:val="24"/>
      <w:lang w:eastAsia="pl-PL"/>
    </w:rPr>
  </w:style>
  <w:style w:type="character" w:customStyle="1" w:styleId="TekstpodstawowywcityZnak1">
    <w:name w:val="Tekst podstawowy wcięty Znak1"/>
    <w:uiPriority w:val="99"/>
    <w:semiHidden/>
    <w:rsid w:val="003A2CD6"/>
    <w:rPr>
      <w:sz w:val="22"/>
      <w:szCs w:val="22"/>
      <w:lang w:eastAsia="en-US"/>
    </w:rPr>
  </w:style>
  <w:style w:type="paragraph" w:customStyle="1" w:styleId="zwyky0">
    <w:name w:val="zwyk³y"/>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Poziom5pzZnak">
    <w:name w:val="Poziom 5 pz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Poziom3pzZnakZnak">
    <w:name w:val="Poziom 3 pz Znak Znak"/>
    <w:basedOn w:val="Normalny"/>
    <w:link w:val="Poziom3pzZnakZnakZnak"/>
    <w:qFormat/>
    <w:rsid w:val="003A2CD6"/>
    <w:pPr>
      <w:suppressAutoHyphens/>
      <w:spacing w:after="80" w:line="300" w:lineRule="exact"/>
      <w:ind w:left="284" w:firstLine="284"/>
      <w:jc w:val="both"/>
      <w:textAlignment w:val="baseline"/>
    </w:pPr>
    <w:rPr>
      <w:sz w:val="22"/>
    </w:rPr>
  </w:style>
  <w:style w:type="paragraph" w:customStyle="1" w:styleId="21ZnakZnak">
    <w:name w:val="21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W3pzZnak">
    <w:name w:val="W 3 pz Znak"/>
    <w:basedOn w:val="W1i2pz"/>
    <w:qFormat/>
    <w:rsid w:val="003A2CD6"/>
    <w:pPr>
      <w:tabs>
        <w:tab w:val="left" w:pos="567"/>
      </w:tabs>
      <w:ind w:left="567" w:hanging="283"/>
    </w:pPr>
  </w:style>
  <w:style w:type="paragraph" w:customStyle="1" w:styleId="W4pzZnak">
    <w:name w:val="W 4 pz Znak"/>
    <w:basedOn w:val="W3pzZnak"/>
    <w:link w:val="W4pzZnakZnak"/>
    <w:qFormat/>
    <w:rsid w:val="003A2CD6"/>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3A2CD6"/>
    <w:pPr>
      <w:suppressAutoHyphens/>
      <w:spacing w:after="80" w:line="300" w:lineRule="exact"/>
      <w:ind w:left="284" w:firstLine="284"/>
      <w:jc w:val="both"/>
      <w:textAlignment w:val="baseline"/>
    </w:pPr>
    <w:rPr>
      <w:sz w:val="22"/>
    </w:rPr>
  </w:style>
  <w:style w:type="paragraph" w:customStyle="1" w:styleId="W3pzZnakZnak">
    <w:name w:val="W 3 pz Znak Znak"/>
    <w:basedOn w:val="W1i2pz"/>
    <w:qFormat/>
    <w:rsid w:val="003A2CD6"/>
    <w:pPr>
      <w:tabs>
        <w:tab w:val="left" w:pos="567"/>
      </w:tabs>
      <w:ind w:left="567" w:hanging="283"/>
    </w:pPr>
  </w:style>
  <w:style w:type="paragraph" w:customStyle="1" w:styleId="Poziom3pzZnakZnakZnakZnakZnak">
    <w:name w:val="Poziom 3 pz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qFormat/>
    <w:rsid w:val="003A2CD6"/>
    <w:pPr>
      <w:suppressAutoHyphens/>
      <w:spacing w:after="80" w:line="300" w:lineRule="exact"/>
      <w:ind w:left="284" w:firstLine="284"/>
      <w:jc w:val="both"/>
      <w:textAlignment w:val="baseline"/>
    </w:pPr>
    <w:rPr>
      <w:sz w:val="22"/>
    </w:rPr>
  </w:style>
  <w:style w:type="paragraph" w:customStyle="1" w:styleId="Poziom5pzZnakZnakZnakZnak">
    <w:name w:val="Poziom 5 pz Znak Znak Znak Znak"/>
    <w:basedOn w:val="Normalny"/>
    <w:link w:val="Poziom5pzZnakZnakZnakZnakZnak"/>
    <w:qFormat/>
    <w:rsid w:val="003A2CD6"/>
    <w:pPr>
      <w:suppressAutoHyphens/>
      <w:spacing w:after="80" w:line="300" w:lineRule="exact"/>
      <w:ind w:left="851" w:firstLine="284"/>
      <w:jc w:val="both"/>
      <w:textAlignment w:val="baseline"/>
    </w:pPr>
    <w:rPr>
      <w:sz w:val="22"/>
    </w:rPr>
  </w:style>
  <w:style w:type="paragraph" w:customStyle="1" w:styleId="Poziom3pzZnakZnakZnakZnakZnakZnak">
    <w:name w:val="Poziom 3 pz Znak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S1i2pzZnakZnak">
    <w:name w:val="S 1 i 2 pz Znak Znak"/>
    <w:basedOn w:val="Normalny"/>
    <w:link w:val="S1i2pzZnakZnakZnak"/>
    <w:qFormat/>
    <w:rsid w:val="003A2CD6"/>
    <w:pPr>
      <w:tabs>
        <w:tab w:val="left" w:pos="284"/>
      </w:tabs>
      <w:suppressAutoHyphens/>
      <w:spacing w:after="80" w:line="300" w:lineRule="exact"/>
      <w:ind w:left="284" w:hanging="284"/>
      <w:jc w:val="both"/>
      <w:textAlignment w:val="baseline"/>
    </w:pPr>
    <w:rPr>
      <w:sz w:val="22"/>
    </w:rPr>
  </w:style>
  <w:style w:type="paragraph" w:customStyle="1" w:styleId="Poziom3pzZnak3">
    <w:name w:val="Poziom 3 pz Znak3"/>
    <w:basedOn w:val="Normalny"/>
    <w:uiPriority w:val="99"/>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N1i2pzZnakZnak">
    <w:name w:val="N 1 i 2 pz Znak Znak"/>
    <w:basedOn w:val="Normalny"/>
    <w:link w:val="N1i2pzZnakZnakZnak"/>
    <w:qFormat/>
    <w:rsid w:val="003A2CD6"/>
    <w:pPr>
      <w:tabs>
        <w:tab w:val="left" w:pos="425"/>
      </w:tabs>
      <w:suppressAutoHyphens/>
      <w:spacing w:after="80" w:line="300" w:lineRule="exact"/>
      <w:ind w:left="425" w:hanging="425"/>
      <w:jc w:val="both"/>
      <w:textAlignment w:val="baseline"/>
    </w:pPr>
    <w:rPr>
      <w:sz w:val="22"/>
    </w:rPr>
  </w:style>
  <w:style w:type="paragraph" w:customStyle="1" w:styleId="Poziom4pzZnakZnak">
    <w:name w:val="Poziom 4 pz Znak Znak"/>
    <w:basedOn w:val="Poziom3pzZnak3"/>
    <w:link w:val="Poziom4pzZnakZnakZnak"/>
    <w:qFormat/>
    <w:rsid w:val="003A2CD6"/>
    <w:pPr>
      <w:ind w:left="567"/>
    </w:pPr>
    <w:rPr>
      <w:rFonts w:eastAsiaTheme="minorHAnsi" w:cstheme="minorBidi"/>
      <w:szCs w:val="22"/>
      <w:lang w:eastAsia="en-US"/>
    </w:rPr>
  </w:style>
  <w:style w:type="paragraph" w:customStyle="1" w:styleId="W3pzZnakZnakZnak">
    <w:name w:val="W 3 pz Znak Znak Znak"/>
    <w:basedOn w:val="Normalny"/>
    <w:link w:val="W3pzZnakZnakZnakZnak"/>
    <w:qFormat/>
    <w:rsid w:val="003A2CD6"/>
    <w:pPr>
      <w:tabs>
        <w:tab w:val="left" w:pos="567"/>
      </w:tabs>
      <w:suppressAutoHyphens/>
      <w:spacing w:after="80" w:line="300" w:lineRule="exact"/>
      <w:ind w:left="567" w:hanging="283"/>
      <w:jc w:val="both"/>
      <w:textAlignment w:val="baseline"/>
    </w:pPr>
    <w:rPr>
      <w:sz w:val="22"/>
    </w:rPr>
  </w:style>
  <w:style w:type="paragraph" w:customStyle="1" w:styleId="Poziom5pzZnakZnakZnak">
    <w:name w:val="Poziom 5 pz Znak Znak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W4pzZnakZnakZnakZnak">
    <w:name w:val="W 4 pz Znak Znak Znak Znak"/>
    <w:basedOn w:val="Normalny"/>
    <w:link w:val="W4pzZnakZnakZnakZnakZnak"/>
    <w:qFormat/>
    <w:rsid w:val="003A2CD6"/>
    <w:pPr>
      <w:tabs>
        <w:tab w:val="left" w:pos="851"/>
      </w:tabs>
      <w:suppressAutoHyphens/>
      <w:spacing w:after="80" w:line="300" w:lineRule="exact"/>
      <w:ind w:left="851" w:hanging="284"/>
      <w:jc w:val="both"/>
      <w:textAlignment w:val="baseline"/>
    </w:pPr>
    <w:rPr>
      <w:sz w:val="22"/>
    </w:rPr>
  </w:style>
  <w:style w:type="paragraph" w:customStyle="1" w:styleId="Poziom5pzZnakZnak1">
    <w:name w:val="Poziom 5 pz Znak Znak1"/>
    <w:basedOn w:val="Normalny"/>
    <w:link w:val="Poziom5pzZnakZnak1Znak"/>
    <w:qFormat/>
    <w:rsid w:val="003A2CD6"/>
    <w:pPr>
      <w:suppressAutoHyphens/>
      <w:spacing w:after="80" w:line="300" w:lineRule="exact"/>
      <w:ind w:left="851" w:firstLine="284"/>
      <w:jc w:val="both"/>
      <w:textAlignment w:val="baseline"/>
    </w:pPr>
    <w:rPr>
      <w:sz w:val="22"/>
    </w:rPr>
  </w:style>
  <w:style w:type="paragraph" w:customStyle="1" w:styleId="zwyky1">
    <w:name w:val="zwyky"/>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POStext">
    <w:name w:val="POS text"/>
    <w:basedOn w:val="Normalny"/>
    <w:qFormat/>
    <w:rsid w:val="003A2CD6"/>
    <w:pPr>
      <w:suppressAutoHyphens/>
      <w:spacing w:after="0" w:line="240" w:lineRule="auto"/>
      <w:ind w:firstLine="567"/>
      <w:jc w:val="both"/>
      <w:textAlignment w:val="baseline"/>
    </w:pPr>
    <w:rPr>
      <w:rFonts w:eastAsia="Times New Roman" w:cs="Times New Roman"/>
      <w:kern w:val="2"/>
      <w:sz w:val="20"/>
      <w:szCs w:val="20"/>
      <w:lang w:eastAsia="pl-PL"/>
    </w:rPr>
  </w:style>
  <w:style w:type="paragraph" w:customStyle="1" w:styleId="Zawartotabeli">
    <w:name w:val="Zawartość tabeli"/>
    <w:basedOn w:val="Domylnie"/>
    <w:qFormat/>
    <w:rsid w:val="003A2CD6"/>
    <w:pPr>
      <w:suppressAutoHyphens/>
      <w:snapToGrid/>
    </w:pPr>
    <w:rPr>
      <w:color w:val="000000"/>
      <w:szCs w:val="24"/>
      <w:lang w:eastAsia="en-US"/>
    </w:rPr>
  </w:style>
  <w:style w:type="paragraph" w:customStyle="1" w:styleId="-W1i2pz">
    <w:name w:val="- W 1 i 2 pz"/>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W3pz">
    <w:name w:val="- W 3 pz"/>
    <w:basedOn w:val="-W1i2pz"/>
    <w:qFormat/>
    <w:rsid w:val="003A2CD6"/>
    <w:pPr>
      <w:tabs>
        <w:tab w:val="clear" w:pos="284"/>
        <w:tab w:val="left" w:pos="567"/>
      </w:tabs>
      <w:ind w:left="567" w:hanging="283"/>
    </w:pPr>
  </w:style>
  <w:style w:type="paragraph" w:customStyle="1" w:styleId="-W4pz">
    <w:name w:val="- W 4 pz"/>
    <w:basedOn w:val="-W3pz"/>
    <w:qFormat/>
    <w:rsid w:val="003A2CD6"/>
    <w:pPr>
      <w:tabs>
        <w:tab w:val="clear" w:pos="567"/>
        <w:tab w:val="left" w:pos="851"/>
      </w:tabs>
      <w:ind w:left="851" w:hanging="284"/>
    </w:pPr>
  </w:style>
  <w:style w:type="paragraph" w:customStyle="1" w:styleId="zwyk3y4">
    <w:name w:val="zwyk3y4"/>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opissymboli">
    <w:name w:val="opis symboli"/>
    <w:basedOn w:val="Normalny"/>
    <w:qFormat/>
    <w:rsid w:val="003A2CD6"/>
    <w:pPr>
      <w:keepLines/>
      <w:tabs>
        <w:tab w:val="left" w:pos="1134"/>
        <w:tab w:val="left" w:pos="1701"/>
      </w:tabs>
      <w:suppressAutoHyphens/>
      <w:spacing w:before="60" w:after="120" w:line="320" w:lineRule="exact"/>
      <w:ind w:left="1702" w:right="284" w:hanging="1418"/>
      <w:jc w:val="both"/>
      <w:textAlignment w:val="baseline"/>
    </w:pPr>
    <w:rPr>
      <w:rFonts w:eastAsia="Times New Roman" w:cs="Times New Roman"/>
      <w:sz w:val="22"/>
      <w:szCs w:val="20"/>
      <w:lang w:eastAsia="pl-PL"/>
    </w:rPr>
  </w:style>
  <w:style w:type="paragraph" w:customStyle="1" w:styleId="zwyk3ywciety3">
    <w:name w:val="zwyk3y wciety3"/>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Polerwnania">
    <w:name w:val="Pole równania"/>
    <w:basedOn w:val="Normalny"/>
    <w:qFormat/>
    <w:rsid w:val="003A2CD6"/>
    <w:pPr>
      <w:suppressAutoHyphens/>
      <w:spacing w:before="120" w:after="120" w:line="360" w:lineRule="auto"/>
      <w:jc w:val="center"/>
      <w:textAlignment w:val="baseline"/>
    </w:pPr>
    <w:rPr>
      <w:rFonts w:eastAsia="Times New Roman" w:cs="Times New Roman"/>
      <w:shadow/>
      <w:szCs w:val="20"/>
      <w:lang w:eastAsia="pl-PL"/>
    </w:rPr>
  </w:style>
  <w:style w:type="paragraph" w:customStyle="1" w:styleId="OrdTytu3">
    <w:name w:val="OródTytu3"/>
    <w:basedOn w:val="zwyk3y"/>
    <w:next w:val="zwyk3y"/>
    <w:qFormat/>
    <w:rsid w:val="003A2CD6"/>
    <w:pPr>
      <w:jc w:val="center"/>
    </w:pPr>
    <w:rPr>
      <w:rFonts w:cs="Times New Roman"/>
      <w:b/>
      <w:sz w:val="40"/>
      <w:szCs w:val="20"/>
    </w:rPr>
  </w:style>
  <w:style w:type="paragraph" w:customStyle="1" w:styleId="Reference">
    <w:name w:val="Reference"/>
    <w:basedOn w:val="Normalny"/>
    <w:qFormat/>
    <w:rsid w:val="003A2CD6"/>
    <w:pPr>
      <w:tabs>
        <w:tab w:val="left" w:pos="432"/>
      </w:tabs>
      <w:suppressAutoHyphens/>
      <w:spacing w:after="0" w:line="360" w:lineRule="auto"/>
      <w:ind w:left="432" w:hanging="432"/>
      <w:jc w:val="both"/>
      <w:textAlignment w:val="baseline"/>
    </w:pPr>
    <w:rPr>
      <w:rFonts w:eastAsia="Times New Roman" w:cs="Times New Roman"/>
      <w:sz w:val="22"/>
      <w:szCs w:val="20"/>
      <w:lang w:val="en-US" w:eastAsia="pl-PL"/>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3A2CD6"/>
    <w:pPr>
      <w:tabs>
        <w:tab w:val="left" w:pos="1152"/>
      </w:tabs>
      <w:suppressAutoHyphens/>
      <w:spacing w:before="240" w:after="60" w:line="240" w:lineRule="auto"/>
      <w:ind w:left="1152" w:hanging="1152"/>
      <w:textAlignment w:val="baseline"/>
    </w:pPr>
    <w:rPr>
      <w:rFonts w:eastAsia="Times New Roman" w:cs="Times New Roman"/>
      <w:i/>
      <w:sz w:val="22"/>
      <w:szCs w:val="20"/>
      <w:lang w:eastAsia="pl-PL"/>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2"/>
      <w:szCs w:val="20"/>
      <w:lang w:eastAsia="pl-PL"/>
    </w:rPr>
  </w:style>
  <w:style w:type="paragraph" w:customStyle="1" w:styleId="Nag3wek6TabelaNag3wek6TabelaNag3wek6Tabela">
    <w:name w:val="Nag3ówek 6.Tabela.Nag3ówek 6 Tabela.Nag3ówek6 Tabela"/>
    <w:basedOn w:val="Normalny"/>
    <w:next w:val="Normalny"/>
    <w:qFormat/>
    <w:rsid w:val="003A2CD6"/>
    <w:pPr>
      <w:suppressAutoHyphens/>
      <w:spacing w:before="240" w:after="60" w:line="240" w:lineRule="auto"/>
      <w:textAlignment w:val="baseline"/>
    </w:pPr>
    <w:rPr>
      <w:rFonts w:eastAsia="Times New Roman" w:cs="Times New Roman"/>
      <w:i/>
      <w:sz w:val="22"/>
      <w:szCs w:val="20"/>
      <w:lang w:eastAsia="pl-PL"/>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
    <w:name w:val="Podpis pod obiektem.Podpis pod rysunkiem.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zwyky2">
    <w:name w:val="zwyk?y"/>
    <w:basedOn w:val="Normalny"/>
    <w:qFormat/>
    <w:rsid w:val="003A2CD6"/>
    <w:pPr>
      <w:suppressAutoHyphens/>
      <w:spacing w:after="60" w:line="360" w:lineRule="auto"/>
      <w:jc w:val="both"/>
      <w:textAlignment w:val="baseline"/>
    </w:pPr>
    <w:rPr>
      <w:rFonts w:ascii="Times New Roman" w:eastAsia="Times New Roman" w:hAnsi="Times New Roman" w:cs="Times New Roman"/>
      <w:sz w:val="22"/>
      <w:szCs w:val="20"/>
      <w:lang w:eastAsia="pl-PL"/>
    </w:rPr>
  </w:style>
  <w:style w:type="paragraph" w:customStyle="1" w:styleId="wyliczanie0">
    <w:name w:val="·wyliczanie"/>
    <w:basedOn w:val="Normalny"/>
    <w:qFormat/>
    <w:rsid w:val="003A2CD6"/>
    <w:pPr>
      <w:widowControl w:val="0"/>
      <w:suppressAutoHyphens/>
      <w:spacing w:after="60" w:line="360" w:lineRule="auto"/>
      <w:ind w:left="60"/>
      <w:jc w:val="both"/>
      <w:textAlignment w:val="baseline"/>
    </w:pPr>
    <w:rPr>
      <w:rFonts w:ascii="Times New Roman" w:eastAsia="Times New Roman" w:hAnsi="Times New Roman" w:cs="Times New Roman"/>
      <w:sz w:val="22"/>
      <w:szCs w:val="20"/>
      <w:lang w:eastAsia="pl-PL"/>
    </w:rPr>
  </w:style>
  <w:style w:type="paragraph" w:customStyle="1" w:styleId="zwykywciy">
    <w:name w:val="zwyk?y wci?y"/>
    <w:basedOn w:val="Normalny"/>
    <w:qFormat/>
    <w:rsid w:val="003A2CD6"/>
    <w:pPr>
      <w:suppressAutoHyphens/>
      <w:spacing w:after="60" w:line="360" w:lineRule="auto"/>
      <w:ind w:firstLine="396"/>
      <w:jc w:val="both"/>
      <w:textAlignment w:val="baseline"/>
    </w:pPr>
    <w:rPr>
      <w:rFonts w:ascii="Times New Roman" w:eastAsia="Times New Roman" w:hAnsi="Times New Roman" w:cs="Times New Roman"/>
      <w:sz w:val="22"/>
      <w:szCs w:val="20"/>
      <w:lang w:eastAsia="pl-PL"/>
    </w:rPr>
  </w:style>
  <w:style w:type="paragraph" w:customStyle="1" w:styleId="PodpispodobiektemPodpispodrysunkiemNagekTabeliNag3ekTabeliNaglekTabeli3">
    <w:name w:val="Podpis pod obiektem.Podpis pod rysunkiem.Nag??ek Tabeli.Nag3?ek Tabeli.Nagl?ek Tabeli3"/>
    <w:basedOn w:val="Normalny"/>
    <w:next w:val="zwyky2"/>
    <w:qFormat/>
    <w:rsid w:val="003A2CD6"/>
    <w:pPr>
      <w:keepNext/>
      <w:suppressAutoHyphens/>
      <w:spacing w:before="120" w:after="120" w:line="240" w:lineRule="atLeast"/>
      <w:ind w:left="1418" w:right="113" w:hanging="1418"/>
      <w:textAlignment w:val="baseline"/>
    </w:pPr>
    <w:rPr>
      <w:rFonts w:ascii="Times New Roman" w:eastAsia="Times New Roman" w:hAnsi="Times New Roman" w:cs="Times New Roman"/>
      <w:szCs w:val="20"/>
      <w:lang w:eastAsia="pl-PL"/>
    </w:rPr>
  </w:style>
  <w:style w:type="paragraph" w:customStyle="1" w:styleId="t4">
    <w:name w:val="t4"/>
    <w:basedOn w:val="Normalny"/>
    <w:qFormat/>
    <w:rsid w:val="003A2CD6"/>
    <w:pPr>
      <w:suppressAutoHyphens/>
      <w:spacing w:after="0" w:line="240" w:lineRule="auto"/>
      <w:ind w:firstLine="480"/>
      <w:jc w:val="both"/>
      <w:textAlignment w:val="baseline"/>
    </w:pPr>
    <w:rPr>
      <w:rFonts w:ascii="Arial Unicode MS" w:eastAsia="Arial Unicode MS" w:hAnsi="Arial Unicode MS" w:cs="Times New Roman"/>
      <w:szCs w:val="20"/>
      <w:lang w:eastAsia="pl-PL"/>
    </w:rPr>
  </w:style>
  <w:style w:type="paragraph" w:customStyle="1" w:styleId="tm">
    <w:name w:val="tm"/>
    <w:basedOn w:val="Normalny"/>
    <w:qFormat/>
    <w:rsid w:val="003A2CD6"/>
    <w:pPr>
      <w:suppressAutoHyphens/>
      <w:spacing w:after="0" w:line="240" w:lineRule="auto"/>
      <w:ind w:left="480" w:hanging="480"/>
      <w:jc w:val="both"/>
      <w:textAlignment w:val="baseline"/>
    </w:pPr>
    <w:rPr>
      <w:rFonts w:ascii="Arial Unicode MS" w:eastAsia="Arial Unicode MS" w:hAnsi="Arial Unicode MS" w:cs="Times New Roman"/>
      <w:szCs w:val="20"/>
      <w:lang w:eastAsia="pl-PL"/>
    </w:rPr>
  </w:style>
  <w:style w:type="paragraph" w:customStyle="1" w:styleId="tj">
    <w:name w:val="tj"/>
    <w:basedOn w:val="Normalny"/>
    <w:qFormat/>
    <w:rsid w:val="003A2CD6"/>
    <w:pPr>
      <w:suppressAutoHyphens/>
      <w:spacing w:after="0" w:line="240" w:lineRule="auto"/>
      <w:ind w:left="120"/>
      <w:textAlignment w:val="baseline"/>
    </w:pPr>
    <w:rPr>
      <w:rFonts w:ascii="Arial Unicode MS" w:eastAsia="Arial Unicode MS" w:hAnsi="Arial Unicode MS" w:cs="Times New Roman"/>
      <w:szCs w:val="20"/>
      <w:lang w:eastAsia="pl-PL"/>
    </w:rPr>
  </w:style>
  <w:style w:type="paragraph" w:customStyle="1" w:styleId="zwykywcity0">
    <w:name w:val="zwyk³y wciê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rdTytu">
    <w:name w:val="ŒródTytu³"/>
    <w:basedOn w:val="zwyky0"/>
    <w:next w:val="zwyky0"/>
    <w:qFormat/>
    <w:rsid w:val="003A2CD6"/>
    <w:pPr>
      <w:jc w:val="center"/>
    </w:pPr>
    <w:rPr>
      <w:b/>
      <w:sz w:val="40"/>
    </w:rPr>
  </w:style>
  <w:style w:type="paragraph" w:customStyle="1" w:styleId="rdTytu0">
    <w:name w:val="ŚródTytuł"/>
    <w:basedOn w:val="zwyky"/>
    <w:next w:val="zwyky"/>
    <w:qFormat/>
    <w:rsid w:val="003A2CD6"/>
    <w:pPr>
      <w:suppressAutoHyphens/>
      <w:overflowPunct/>
      <w:autoSpaceDE/>
      <w:jc w:val="center"/>
    </w:pPr>
    <w:rPr>
      <w:b/>
      <w:sz w:val="40"/>
      <w:lang w:eastAsia="pl-PL"/>
    </w:rPr>
  </w:style>
  <w:style w:type="paragraph" w:customStyle="1" w:styleId="zwyk3y2">
    <w:name w:val="zwyk3y2"/>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scleg">
    <w:name w:val="scleg"/>
    <w:basedOn w:val="Normalny"/>
    <w:qFormat/>
    <w:rsid w:val="003A2CD6"/>
    <w:pPr>
      <w:suppressAutoHyphens/>
      <w:overflowPunct w:val="0"/>
      <w:spacing w:before="120" w:after="0" w:line="240" w:lineRule="auto"/>
      <w:ind w:left="120"/>
      <w:jc w:val="center"/>
    </w:pPr>
    <w:rPr>
      <w:rFonts w:ascii="Times New Roman" w:eastAsia="Times New Roman" w:hAnsi="Times New Roman" w:cs="Times New Roman"/>
      <w:b/>
      <w:bCs/>
      <w:szCs w:val="24"/>
      <w:lang w:eastAsia="pl-PL"/>
    </w:rPr>
  </w:style>
  <w:style w:type="paragraph" w:styleId="Lista-kontynuacja2">
    <w:name w:val="List Continue 2"/>
    <w:basedOn w:val="Normalny"/>
    <w:qFormat/>
    <w:rsid w:val="003A2CD6"/>
    <w:pPr>
      <w:suppressAutoHyphens/>
      <w:spacing w:after="120" w:line="240" w:lineRule="auto"/>
      <w:ind w:left="566"/>
      <w:textAlignment w:val="baseline"/>
    </w:pPr>
    <w:rPr>
      <w:rFonts w:eastAsia="Times New Roman" w:cs="Times New Roman"/>
      <w:sz w:val="20"/>
      <w:szCs w:val="20"/>
      <w:lang w:eastAsia="pl-PL"/>
    </w:rPr>
  </w:style>
  <w:style w:type="paragraph" w:customStyle="1" w:styleId="Equation">
    <w:name w:val="Equation"/>
    <w:basedOn w:val="Normalny"/>
    <w:next w:val="Normalny"/>
    <w:qFormat/>
    <w:rsid w:val="003A2CD6"/>
    <w:pPr>
      <w:keepLines/>
      <w:tabs>
        <w:tab w:val="center" w:pos="4320"/>
        <w:tab w:val="right" w:pos="8640"/>
      </w:tabs>
      <w:suppressAutoHyphens/>
      <w:spacing w:before="120" w:after="120" w:line="240" w:lineRule="auto"/>
      <w:ind w:firstLine="432"/>
      <w:textAlignment w:val="baseline"/>
    </w:pPr>
    <w:rPr>
      <w:rFonts w:eastAsia="Times New Roman" w:cs="Times New Roman"/>
      <w:sz w:val="22"/>
      <w:szCs w:val="20"/>
      <w:lang w:val="en-US" w:eastAsia="pl-PL"/>
    </w:rPr>
  </w:style>
  <w:style w:type="paragraph" w:customStyle="1" w:styleId="figure">
    <w:name w:val="figure"/>
    <w:basedOn w:val="Normalny"/>
    <w:qFormat/>
    <w:rsid w:val="003A2CD6"/>
    <w:pPr>
      <w:keepNext/>
      <w:keepLines/>
      <w:suppressAutoHyphens/>
      <w:spacing w:before="240" w:after="0" w:line="240" w:lineRule="atLeast"/>
      <w:jc w:val="center"/>
      <w:textAlignment w:val="baseline"/>
    </w:pPr>
    <w:rPr>
      <w:rFonts w:eastAsia="Times New Roman" w:cs="Times New Roman"/>
      <w:sz w:val="22"/>
      <w:szCs w:val="20"/>
      <w:lang w:val="en-US" w:eastAsia="pl-PL"/>
    </w:rPr>
  </w:style>
  <w:style w:type="paragraph" w:customStyle="1" w:styleId="PostEq">
    <w:name w:val="PostEq"/>
    <w:basedOn w:val="Normalny"/>
    <w:next w:val="Normalny"/>
    <w:qFormat/>
    <w:rsid w:val="003A2CD6"/>
    <w:pPr>
      <w:suppressAutoHyphens/>
      <w:spacing w:after="0" w:line="240" w:lineRule="auto"/>
      <w:textAlignment w:val="baseline"/>
    </w:pPr>
    <w:rPr>
      <w:rFonts w:ascii="Times New Roman" w:eastAsia="Times New Roman" w:hAnsi="Times New Roman" w:cs="Times New Roman"/>
      <w:sz w:val="22"/>
      <w:szCs w:val="20"/>
      <w:lang w:val="en-US" w:eastAsia="pl-PL"/>
    </w:rPr>
  </w:style>
  <w:style w:type="paragraph" w:customStyle="1" w:styleId="normalnywciety">
    <w:name w:val="normalny wciety"/>
    <w:basedOn w:val="Normalny"/>
    <w:qFormat/>
    <w:rsid w:val="003A2CD6"/>
    <w:pPr>
      <w:suppressAutoHyphens/>
      <w:spacing w:after="0" w:line="360" w:lineRule="auto"/>
      <w:ind w:firstLine="397"/>
      <w:jc w:val="both"/>
      <w:textAlignment w:val="baseline"/>
    </w:pPr>
    <w:rPr>
      <w:rFonts w:eastAsia="Times New Roman" w:cs="Times New Roman"/>
      <w:sz w:val="22"/>
      <w:szCs w:val="20"/>
      <w:lang w:eastAsia="pl-PL"/>
    </w:rPr>
  </w:style>
  <w:style w:type="paragraph" w:styleId="Listapunktowana3">
    <w:name w:val="List Bullet 3"/>
    <w:basedOn w:val="Normalny"/>
    <w:rsid w:val="003A2CD6"/>
    <w:pPr>
      <w:suppressAutoHyphens/>
      <w:spacing w:after="0" w:line="240" w:lineRule="auto"/>
      <w:ind w:left="566" w:hanging="283"/>
      <w:textAlignment w:val="baseline"/>
    </w:pPr>
    <w:rPr>
      <w:rFonts w:eastAsia="Times New Roman" w:cs="Times New Roman"/>
      <w:sz w:val="20"/>
      <w:szCs w:val="20"/>
      <w:lang w:eastAsia="pl-PL"/>
    </w:rPr>
  </w:style>
  <w:style w:type="paragraph" w:customStyle="1" w:styleId="Poziom5">
    <w:name w:val="Poziom5"/>
    <w:basedOn w:val="Normalny"/>
    <w:qFormat/>
    <w:rsid w:val="003A2CD6"/>
    <w:pPr>
      <w:suppressAutoHyphens/>
      <w:spacing w:before="40" w:after="0" w:line="240" w:lineRule="auto"/>
      <w:ind w:left="851" w:firstLine="227"/>
      <w:jc w:val="both"/>
      <w:textAlignment w:val="baseline"/>
    </w:pPr>
    <w:rPr>
      <w:rFonts w:eastAsia="Times New Roman" w:cs="Times New Roman"/>
      <w:sz w:val="22"/>
      <w:szCs w:val="20"/>
      <w:lang w:eastAsia="pl-PL"/>
    </w:rPr>
  </w:style>
  <w:style w:type="paragraph" w:customStyle="1" w:styleId="zwyk3ywcietyZnakZnak">
    <w:name w:val="zwyk3y wciety Znak Znak"/>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Standard1">
    <w:name w:val="Standard 1"/>
    <w:basedOn w:val="Tekstpodstawowy"/>
    <w:qFormat/>
    <w:rsid w:val="003A2CD6"/>
    <w:pPr>
      <w:suppressAutoHyphens/>
      <w:overflowPunct w:val="0"/>
      <w:spacing w:before="120" w:after="120"/>
      <w:ind w:left="284"/>
    </w:pPr>
    <w:rPr>
      <w:rFonts w:ascii="Arial" w:hAnsi="Arial"/>
      <w:szCs w:val="24"/>
    </w:rPr>
  </w:style>
  <w:style w:type="paragraph" w:customStyle="1" w:styleId="atekstZnak">
    <w:name w:val="atekst Znak"/>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anag1">
    <w:name w:val="anag1"/>
    <w:basedOn w:val="Wcicienormalne"/>
    <w:next w:val="atekstZnak"/>
    <w:qFormat/>
    <w:rsid w:val="003A2CD6"/>
    <w:pPr>
      <w:widowControl/>
      <w:tabs>
        <w:tab w:val="left" w:pos="709"/>
      </w:tabs>
      <w:suppressAutoHyphens/>
      <w:overflowPunct w:val="0"/>
      <w:adjustRightInd/>
      <w:spacing w:before="360" w:after="120" w:line="240" w:lineRule="auto"/>
      <w:ind w:left="709" w:hanging="425"/>
      <w:jc w:val="left"/>
      <w:outlineLvl w:val="0"/>
    </w:pPr>
    <w:rPr>
      <w:rFonts w:ascii="Arial" w:hAnsi="Arial"/>
      <w:b/>
      <w:caps/>
      <w:sz w:val="24"/>
    </w:rPr>
  </w:style>
  <w:style w:type="paragraph" w:customStyle="1" w:styleId="anag2">
    <w:name w:val="anag2"/>
    <w:basedOn w:val="Wcicienormalne"/>
    <w:next w:val="atekstZnak"/>
    <w:qFormat/>
    <w:rsid w:val="003A2CD6"/>
    <w:pPr>
      <w:widowControl/>
      <w:tabs>
        <w:tab w:val="left" w:pos="2008"/>
      </w:tabs>
      <w:suppressAutoHyphens/>
      <w:overflowPunct w:val="0"/>
      <w:adjustRightInd/>
      <w:spacing w:before="240" w:after="120" w:line="240" w:lineRule="auto"/>
      <w:ind w:left="2008" w:hanging="360"/>
      <w:jc w:val="left"/>
      <w:outlineLvl w:val="1"/>
    </w:pPr>
    <w:rPr>
      <w:rFonts w:ascii="Arial" w:hAnsi="Arial"/>
      <w:b/>
      <w:sz w:val="24"/>
    </w:rPr>
  </w:style>
  <w:style w:type="paragraph" w:customStyle="1" w:styleId="anag3">
    <w:name w:val="anag3"/>
    <w:basedOn w:val="Wcicienormalne"/>
    <w:next w:val="atekstZnak"/>
    <w:qFormat/>
    <w:rsid w:val="003A2CD6"/>
    <w:pPr>
      <w:widowControl/>
      <w:tabs>
        <w:tab w:val="left" w:pos="2728"/>
      </w:tabs>
      <w:suppressAutoHyphens/>
      <w:overflowPunct w:val="0"/>
      <w:adjustRightInd/>
      <w:spacing w:before="240" w:after="120" w:line="240" w:lineRule="auto"/>
      <w:ind w:left="2728" w:hanging="180"/>
      <w:jc w:val="left"/>
      <w:outlineLvl w:val="2"/>
    </w:pPr>
    <w:rPr>
      <w:rFonts w:ascii="Arial" w:hAnsi="Arial"/>
      <w:sz w:val="24"/>
    </w:rPr>
  </w:style>
  <w:style w:type="paragraph" w:customStyle="1" w:styleId="anag4">
    <w:name w:val="anag4"/>
    <w:basedOn w:val="Wcicienormalne"/>
    <w:next w:val="atekstZnak"/>
    <w:qFormat/>
    <w:rsid w:val="003A2CD6"/>
    <w:pPr>
      <w:widowControl/>
      <w:tabs>
        <w:tab w:val="left" w:pos="3448"/>
      </w:tabs>
      <w:suppressAutoHyphens/>
      <w:overflowPunct w:val="0"/>
      <w:adjustRightInd/>
      <w:spacing w:before="240" w:after="120" w:line="240" w:lineRule="auto"/>
      <w:ind w:left="3448" w:hanging="360"/>
      <w:jc w:val="left"/>
      <w:outlineLvl w:val="3"/>
    </w:pPr>
    <w:rPr>
      <w:rFonts w:ascii="Arial" w:hAnsi="Arial"/>
      <w:sz w:val="24"/>
    </w:rPr>
  </w:style>
  <w:style w:type="paragraph" w:customStyle="1" w:styleId="anag5">
    <w:name w:val="anag5"/>
    <w:basedOn w:val="Wcicienormalne"/>
    <w:next w:val="atekstZnak"/>
    <w:qFormat/>
    <w:rsid w:val="003A2CD6"/>
    <w:pPr>
      <w:widowControl/>
      <w:tabs>
        <w:tab w:val="left" w:pos="4168"/>
      </w:tabs>
      <w:suppressAutoHyphens/>
      <w:overflowPunct w:val="0"/>
      <w:adjustRightInd/>
      <w:spacing w:line="240" w:lineRule="auto"/>
      <w:ind w:left="4168" w:hanging="360"/>
      <w:jc w:val="left"/>
    </w:pPr>
    <w:rPr>
      <w:rFonts w:ascii="Arial" w:hAnsi="Arial"/>
      <w:sz w:val="24"/>
    </w:rPr>
  </w:style>
  <w:style w:type="paragraph" w:customStyle="1" w:styleId="anag6">
    <w:name w:val="anag6"/>
    <w:basedOn w:val="Wcicienormalne"/>
    <w:next w:val="atekstZnak"/>
    <w:qFormat/>
    <w:rsid w:val="003A2CD6"/>
    <w:pPr>
      <w:widowControl/>
      <w:tabs>
        <w:tab w:val="left" w:pos="4888"/>
      </w:tabs>
      <w:suppressAutoHyphens/>
      <w:overflowPunct w:val="0"/>
      <w:adjustRightInd/>
      <w:spacing w:line="240" w:lineRule="auto"/>
      <w:ind w:left="4888" w:hanging="180"/>
      <w:jc w:val="left"/>
    </w:pPr>
    <w:rPr>
      <w:rFonts w:ascii="Arial" w:hAnsi="Arial"/>
      <w:sz w:val="24"/>
    </w:rPr>
  </w:style>
  <w:style w:type="paragraph" w:styleId="Tekstpodstawowyzwciciem2">
    <w:name w:val="Body Text First Indent 2"/>
    <w:basedOn w:val="Tekstpodstawowywcity"/>
    <w:link w:val="Tekstpodstawowyzwciciem2Znak"/>
    <w:qFormat/>
    <w:rsid w:val="003A2CD6"/>
    <w:pPr>
      <w:suppressAutoHyphens/>
      <w:overflowPunct w:val="0"/>
      <w:spacing w:after="120"/>
      <w:ind w:left="283" w:firstLine="210"/>
    </w:pPr>
    <w:rPr>
      <w:rFonts w:eastAsiaTheme="minorHAnsi" w:cstheme="minorBidi"/>
      <w:i w:val="0"/>
      <w:sz w:val="24"/>
      <w:szCs w:val="22"/>
      <w:lang w:eastAsia="en-US"/>
    </w:rPr>
  </w:style>
  <w:style w:type="character" w:customStyle="1" w:styleId="Tekstpodstawowyzwciciem2Znak1">
    <w:name w:val="Tekst podstawowy z wcięciem 2 Znak1"/>
    <w:basedOn w:val="TekstpodstawowywcityZnak"/>
    <w:uiPriority w:val="99"/>
    <w:rsid w:val="003A2CD6"/>
    <w:rPr>
      <w:rFonts w:ascii="Arial" w:eastAsia="Times New Roman" w:hAnsi="Arial" w:cs="Times New Roman"/>
      <w:i w:val="0"/>
      <w:sz w:val="24"/>
      <w:szCs w:val="20"/>
      <w:lang w:eastAsia="pl-PL"/>
    </w:rPr>
  </w:style>
  <w:style w:type="paragraph" w:customStyle="1" w:styleId="Poziom1ZnakZnakZnakZnakZnakZnakZnakZnakZnakZnak">
    <w:name w:val="Poziom 1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5pzZnakZnak">
    <w:name w:val="Poziom 5 pz Znak Znak"/>
    <w:basedOn w:val="Normalny"/>
    <w:link w:val="Poziom5pzZnakZnakZnak1"/>
    <w:qFormat/>
    <w:rsid w:val="003A2CD6"/>
    <w:pPr>
      <w:suppressAutoHyphens/>
      <w:spacing w:after="80" w:line="300" w:lineRule="exact"/>
      <w:ind w:left="851" w:firstLine="284"/>
      <w:jc w:val="both"/>
      <w:textAlignment w:val="baseline"/>
    </w:pPr>
    <w:rPr>
      <w:sz w:val="22"/>
    </w:rPr>
  </w:style>
  <w:style w:type="paragraph" w:customStyle="1" w:styleId="atekst">
    <w:name w:val="atekst"/>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Poziom1ZnakZnakZnakZnakZnakZnakZnakZnakZnakZnakZnakZnakZnak1">
    <w:name w:val="Poziom 1 Znak Znak Znak Znak Znak Znak Znak Znak Znak Znak Znak Znak Znak1"/>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3pzZnak">
    <w:name w:val="S 3 pz Znak"/>
    <w:basedOn w:val="S1i2pz"/>
    <w:link w:val="S3pzZnakZnak"/>
    <w:qFormat/>
    <w:rsid w:val="003A2CD6"/>
    <w:pPr>
      <w:numPr>
        <w:numId w:val="0"/>
      </w:numPr>
      <w:tabs>
        <w:tab w:val="clear" w:pos="284"/>
        <w:tab w:val="left" w:pos="567"/>
      </w:tabs>
      <w:suppressAutoHyphens/>
      <w:overflowPunct/>
      <w:autoSpaceDE/>
      <w:autoSpaceDN/>
      <w:adjustRightInd/>
      <w:ind w:left="567" w:firstLine="284"/>
    </w:pPr>
    <w:rPr>
      <w:rFonts w:eastAsiaTheme="minorHAnsi" w:cstheme="minorBidi"/>
      <w:szCs w:val="22"/>
      <w:lang w:val="x-none" w:eastAsia="x-none"/>
    </w:rPr>
  </w:style>
  <w:style w:type="paragraph" w:customStyle="1" w:styleId="poziom3pzznak0">
    <w:name w:val="poziom3pzznak"/>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ZnakZnakZnakZnakZnakZnakZnakZnakZnakZnakZnakZnak">
    <w:name w:val="Poziom 1 Znak Znak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
    <w:name w:val="Poziom 1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ZnakZnak">
    <w:name w:val="Poziom 1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1i2pzZnak">
    <w:name w:val="S 1 i 2 pz Znak"/>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msolistparagraph0">
    <w:name w:val="msolistparagraph"/>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w5pktart">
    <w:name w:val="w5_pkt_art"/>
    <w:basedOn w:val="Normalny"/>
    <w:qFormat/>
    <w:rsid w:val="003A2CD6"/>
    <w:pPr>
      <w:suppressAutoHyphens/>
      <w:overflowPunct w:val="0"/>
      <w:spacing w:before="60" w:after="60" w:line="240" w:lineRule="auto"/>
      <w:ind w:left="2269" w:hanging="284"/>
      <w:jc w:val="both"/>
    </w:pPr>
    <w:rPr>
      <w:rFonts w:ascii="Times New Roman" w:eastAsia="Times New Roman" w:hAnsi="Times New Roman" w:cs="Times New Roman"/>
      <w:szCs w:val="24"/>
      <w:lang w:eastAsia="pl-PL"/>
    </w:rPr>
  </w:style>
  <w:style w:type="paragraph" w:customStyle="1" w:styleId="BodyText211">
    <w:name w:val="Body Text 211"/>
    <w:basedOn w:val="Normalny"/>
    <w:qFormat/>
    <w:rsid w:val="003A2CD6"/>
    <w:pPr>
      <w:suppressAutoHyphens/>
      <w:spacing w:after="120" w:line="240" w:lineRule="auto"/>
      <w:ind w:left="283"/>
      <w:textAlignment w:val="baseline"/>
    </w:pPr>
    <w:rPr>
      <w:rFonts w:eastAsia="Calibri" w:cs="Times New Roman"/>
      <w:sz w:val="20"/>
      <w:szCs w:val="20"/>
      <w:lang w:eastAsia="pl-PL"/>
    </w:rPr>
  </w:style>
  <w:style w:type="paragraph" w:customStyle="1" w:styleId="wyliczanie1">
    <w:name w:val="wyliczanie"/>
    <w:basedOn w:val="Normalny"/>
    <w:qFormat/>
    <w:rsid w:val="003A2CD6"/>
    <w:pPr>
      <w:suppressAutoHyphens/>
      <w:overflowPunct w:val="0"/>
      <w:spacing w:after="60" w:line="360" w:lineRule="auto"/>
      <w:jc w:val="both"/>
    </w:pPr>
    <w:rPr>
      <w:rFonts w:ascii="Goudy Old Style CE ATT" w:eastAsia="Times New Roman" w:hAnsi="Goudy Old Style CE ATT" w:cs="Times New Roman"/>
      <w:szCs w:val="24"/>
      <w:lang w:eastAsia="ar-SA"/>
    </w:rPr>
  </w:style>
  <w:style w:type="paragraph" w:customStyle="1" w:styleId="tablica">
    <w:name w:val="tablica"/>
    <w:basedOn w:val="Normalny"/>
    <w:qFormat/>
    <w:rsid w:val="003A2CD6"/>
    <w:pPr>
      <w:suppressAutoHyphens/>
      <w:overflowPunct w:val="0"/>
      <w:spacing w:after="0" w:line="240" w:lineRule="auto"/>
    </w:pPr>
    <w:rPr>
      <w:rFonts w:eastAsia="Times New Roman" w:cs="Times New Roman"/>
      <w:szCs w:val="20"/>
      <w:lang w:eastAsia="pl-PL"/>
    </w:rPr>
  </w:style>
  <w:style w:type="paragraph" w:customStyle="1" w:styleId="Bullet-Level1">
    <w:name w:val="Bullet - Level 1"/>
    <w:basedOn w:val="Normalny"/>
    <w:next w:val="Normalny"/>
    <w:qFormat/>
    <w:rsid w:val="003A2CD6"/>
    <w:pPr>
      <w:tabs>
        <w:tab w:val="left" w:pos="360"/>
      </w:tabs>
      <w:suppressAutoHyphens/>
      <w:spacing w:after="120" w:line="240" w:lineRule="auto"/>
      <w:jc w:val="both"/>
      <w:textAlignment w:val="baseline"/>
    </w:pPr>
    <w:rPr>
      <w:rFonts w:eastAsia="Times New Roman" w:cs="Times New Roman"/>
      <w:sz w:val="22"/>
      <w:szCs w:val="20"/>
      <w:lang w:eastAsia="ja-JP"/>
    </w:rPr>
  </w:style>
  <w:style w:type="paragraph" w:customStyle="1" w:styleId="standtim">
    <w:name w:val="stand_tim"/>
    <w:basedOn w:val="Normalny"/>
    <w:qFormat/>
    <w:rsid w:val="003A2CD6"/>
    <w:pPr>
      <w:tabs>
        <w:tab w:val="left" w:pos="567"/>
      </w:tabs>
      <w:suppressAutoHyphens/>
      <w:overflowPunct w:val="0"/>
      <w:spacing w:after="60" w:line="240" w:lineRule="auto"/>
      <w:ind w:right="-50" w:firstLine="567"/>
      <w:jc w:val="both"/>
    </w:pPr>
    <w:rPr>
      <w:rFonts w:ascii="Times New Roman" w:eastAsia="Times New Roman" w:hAnsi="Times New Roman" w:cs="Times New Roman"/>
      <w:szCs w:val="24"/>
      <w:lang w:eastAsia="ar-SA"/>
    </w:rPr>
  </w:style>
  <w:style w:type="paragraph" w:customStyle="1" w:styleId="ftb">
    <w:name w:val="ft_b"/>
    <w:basedOn w:val="Normalny"/>
    <w:uiPriority w:val="99"/>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l">
    <w:name w:val="ft_l"/>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t">
    <w:name w:val="ft_t"/>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2pz">
    <w:name w:val="Poziom 1.2 pz"/>
    <w:link w:val="Poziom12pzZnak"/>
    <w:uiPriority w:val="99"/>
    <w:qFormat/>
    <w:rsid w:val="003A2CD6"/>
    <w:pPr>
      <w:suppressAutoHyphens/>
      <w:spacing w:after="80" w:line="300" w:lineRule="exact"/>
      <w:ind w:firstLine="357"/>
      <w:jc w:val="both"/>
      <w:textAlignment w:val="baseline"/>
    </w:pPr>
    <w:rPr>
      <w:rFonts w:ascii="Arial" w:hAnsi="Arial"/>
    </w:rPr>
  </w:style>
  <w:style w:type="paragraph" w:customStyle="1" w:styleId="S1">
    <w:name w:val="S1"/>
    <w:basedOn w:val="Poziom1"/>
    <w:qFormat/>
    <w:rsid w:val="003A2CD6"/>
    <w:rPr>
      <w:rFonts w:cs="Arial"/>
    </w:rPr>
  </w:style>
  <w:style w:type="paragraph" w:customStyle="1" w:styleId="ti-grseq-1">
    <w:name w:val="ti-grseq-1"/>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NawekI">
    <w:name w:val="Nałówek I"/>
    <w:basedOn w:val="Nagwek1"/>
    <w:next w:val="Nagwek1"/>
    <w:qFormat/>
    <w:rsid w:val="003A2CD6"/>
    <w:pPr>
      <w:keepLines w:val="0"/>
      <w:pageBreakBefore/>
      <w:tabs>
        <w:tab w:val="left" w:pos="567"/>
      </w:tabs>
      <w:suppressAutoHyphens/>
      <w:spacing w:before="0" w:after="520" w:line="240" w:lineRule="auto"/>
      <w:ind w:left="567" w:hanging="578"/>
      <w:textAlignment w:val="baseline"/>
    </w:pPr>
    <w:rPr>
      <w:rFonts w:eastAsia="Calibri" w:cs="Times New Roman"/>
      <w:b/>
      <w:kern w:val="2"/>
      <w:sz w:val="28"/>
      <w:szCs w:val="20"/>
      <w:lang w:val="x-none" w:eastAsia="x-none"/>
    </w:rPr>
  </w:style>
  <w:style w:type="paragraph" w:customStyle="1" w:styleId="Legenda2">
    <w:name w:val="Legenda2"/>
    <w:basedOn w:val="Normalny"/>
    <w:next w:val="tabela2"/>
    <w:qFormat/>
    <w:rsid w:val="003A2CD6"/>
    <w:pPr>
      <w:keepNext/>
      <w:tabs>
        <w:tab w:val="left" w:pos="1134"/>
      </w:tabs>
      <w:suppressAutoHyphens/>
      <w:spacing w:before="120" w:after="40" w:line="300" w:lineRule="exact"/>
      <w:ind w:left="1134" w:hanging="1134"/>
      <w:textAlignment w:val="baseline"/>
    </w:pPr>
    <w:rPr>
      <w:rFonts w:eastAsia="Times New Roman" w:cs="Arial"/>
      <w:sz w:val="20"/>
      <w:szCs w:val="20"/>
      <w:lang w:val="x-none" w:eastAsia="ar-SA"/>
    </w:rPr>
  </w:style>
  <w:style w:type="paragraph" w:customStyle="1" w:styleId="tabela20">
    <w:name w:val="tabela2"/>
    <w:basedOn w:val="Normalny"/>
    <w:uiPriority w:val="99"/>
    <w:qFormat/>
    <w:rsid w:val="003A2CD6"/>
    <w:pPr>
      <w:keepNext/>
      <w:suppressAutoHyphens/>
      <w:spacing w:before="40" w:after="40" w:line="240" w:lineRule="auto"/>
      <w:textAlignment w:val="baseline"/>
    </w:pPr>
    <w:rPr>
      <w:rFonts w:eastAsia="Times New Roman" w:cs="Arial"/>
      <w:sz w:val="18"/>
      <w:szCs w:val="18"/>
      <w:lang w:eastAsia="ar-SA"/>
    </w:rPr>
  </w:style>
  <w:style w:type="paragraph" w:customStyle="1" w:styleId="Akapitzlist2">
    <w:name w:val="Akapit z listą2"/>
    <w:basedOn w:val="Normalny"/>
    <w:qFormat/>
    <w:rsid w:val="003A2CD6"/>
    <w:pPr>
      <w:suppressAutoHyphens/>
      <w:overflowPunct w:val="0"/>
      <w:spacing w:after="0" w:line="240" w:lineRule="auto"/>
      <w:ind w:left="708"/>
    </w:pPr>
    <w:rPr>
      <w:rFonts w:ascii="Times New Roman" w:eastAsia="Times New Roman" w:hAnsi="Times New Roman" w:cs="Times New Roman"/>
      <w:szCs w:val="24"/>
      <w:lang w:eastAsia="ar-SA"/>
    </w:rPr>
  </w:style>
  <w:style w:type="paragraph" w:customStyle="1" w:styleId="Bezodstpw2">
    <w:name w:val="Bez odstępów2"/>
    <w:qFormat/>
    <w:rsid w:val="003A2CD6"/>
    <w:pPr>
      <w:suppressAutoHyphens/>
      <w:spacing w:after="0" w:line="240" w:lineRule="auto"/>
    </w:pPr>
    <w:rPr>
      <w:rFonts w:ascii="Calibri" w:eastAsia="Times New Roman" w:hAnsi="Calibri" w:cs="Times New Roman"/>
      <w:sz w:val="18"/>
    </w:rPr>
  </w:style>
  <w:style w:type="table" w:customStyle="1" w:styleId="TableGrid1">
    <w:name w:val="TableGrid1"/>
    <w:rsid w:val="003A2CD6"/>
    <w:pPr>
      <w:suppressAutoHyphens/>
      <w:spacing w:after="0" w:line="240" w:lineRule="auto"/>
    </w:pPr>
    <w:rPr>
      <w:rFonts w:ascii="Calibri" w:eastAsia="Calibri" w:hAnsi="Calibri" w:cs="Calibri"/>
      <w:sz w:val="20"/>
      <w:lang w:eastAsia="pl-PL"/>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3A2CD6"/>
  </w:style>
  <w:style w:type="numbering" w:customStyle="1" w:styleId="Bezlisty1112">
    <w:name w:val="Bez listy1112"/>
    <w:next w:val="Bezlisty"/>
    <w:uiPriority w:val="99"/>
    <w:semiHidden/>
    <w:unhideWhenUsed/>
    <w:rsid w:val="003A2CD6"/>
  </w:style>
  <w:style w:type="paragraph" w:customStyle="1" w:styleId="oj-ti-grseq-1">
    <w:name w:val="oj-ti-grseq-1"/>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bold">
    <w:name w:val="oj-bold"/>
    <w:basedOn w:val="Domylnaczcionkaakapitu"/>
    <w:rsid w:val="003A2CD6"/>
  </w:style>
  <w:style w:type="character" w:customStyle="1" w:styleId="oj-italic">
    <w:name w:val="oj-italic"/>
    <w:basedOn w:val="Domylnaczcionkaakapitu"/>
    <w:rsid w:val="003A2CD6"/>
  </w:style>
  <w:style w:type="paragraph" w:customStyle="1" w:styleId="oj-normal">
    <w:name w:val="oj-norma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super">
    <w:name w:val="oj-super"/>
    <w:basedOn w:val="Domylnaczcionkaakapitu"/>
    <w:rsid w:val="003A2CD6"/>
  </w:style>
  <w:style w:type="character" w:customStyle="1" w:styleId="oj-sub">
    <w:name w:val="oj-sub"/>
    <w:basedOn w:val="Domylnaczcionkaakapitu"/>
    <w:rsid w:val="003A2CD6"/>
  </w:style>
  <w:style w:type="paragraph" w:customStyle="1" w:styleId="oj-tbl-hdr">
    <w:name w:val="oj-tbl-hdr"/>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txt">
    <w:name w:val="oj-tbl-txt"/>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i-tbl">
    <w:name w:val="oj-ti-tb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num">
    <w:name w:val="oj-tbl-num"/>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note">
    <w:name w:val="oj-note"/>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P1Wcity">
    <w:name w:val="P1_Wcięty"/>
    <w:basedOn w:val="Normalny"/>
    <w:link w:val="P1WcityZnak"/>
    <w:rsid w:val="003A2CD6"/>
    <w:pPr>
      <w:overflowPunct w:val="0"/>
      <w:autoSpaceDE w:val="0"/>
      <w:autoSpaceDN w:val="0"/>
      <w:adjustRightInd w:val="0"/>
      <w:spacing w:after="40" w:line="300" w:lineRule="exact"/>
      <w:ind w:firstLine="284"/>
      <w:jc w:val="both"/>
      <w:textAlignment w:val="baseline"/>
    </w:pPr>
    <w:rPr>
      <w:rFonts w:eastAsia="Times New Roman" w:cs="Times New Roman"/>
      <w:sz w:val="22"/>
      <w:szCs w:val="20"/>
      <w:lang w:eastAsia="pl-PL"/>
    </w:rPr>
  </w:style>
  <w:style w:type="character" w:customStyle="1" w:styleId="P1WcityZnak">
    <w:name w:val="P1_Wcięty Znak"/>
    <w:link w:val="P1Wcity"/>
    <w:rsid w:val="003A2CD6"/>
    <w:rPr>
      <w:rFonts w:ascii="Arial" w:eastAsia="Times New Roman" w:hAnsi="Arial" w:cs="Times New Roman"/>
      <w:szCs w:val="20"/>
      <w:lang w:eastAsia="pl-PL"/>
    </w:rPr>
  </w:style>
  <w:style w:type="numbering" w:customStyle="1" w:styleId="Bezlisty6">
    <w:name w:val="Bez listy6"/>
    <w:next w:val="Bezlisty"/>
    <w:uiPriority w:val="99"/>
    <w:semiHidden/>
    <w:unhideWhenUsed/>
    <w:rsid w:val="009656F9"/>
  </w:style>
  <w:style w:type="table" w:customStyle="1" w:styleId="Tabela-Siatka15">
    <w:name w:val="Tabela - Siatka15"/>
    <w:basedOn w:val="Standardowy"/>
    <w:next w:val="Tabela-Siatka"/>
    <w:rsid w:val="009656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semiHidden/>
    <w:rsid w:val="009656F9"/>
  </w:style>
  <w:style w:type="table" w:customStyle="1" w:styleId="Tabela-Siatka16">
    <w:name w:val="Tabela - Siatka16"/>
    <w:basedOn w:val="Standardowy"/>
    <w:uiPriority w:val="59"/>
    <w:rsid w:val="009656F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9656F9"/>
  </w:style>
  <w:style w:type="numbering" w:customStyle="1" w:styleId="Bezlisty113">
    <w:name w:val="Bez listy113"/>
    <w:next w:val="Bezlisty"/>
    <w:semiHidden/>
    <w:rsid w:val="009656F9"/>
  </w:style>
  <w:style w:type="paragraph" w:customStyle="1" w:styleId="Normalny1">
    <w:name w:val="Normalny1"/>
    <w:basedOn w:val="Normalny"/>
    <w:rsid w:val="009656F9"/>
    <w:pPr>
      <w:spacing w:before="100" w:beforeAutospacing="1" w:after="100" w:afterAutospacing="1" w:line="240" w:lineRule="auto"/>
      <w:jc w:val="both"/>
    </w:pPr>
    <w:rPr>
      <w:rFonts w:ascii="Verdana" w:eastAsia="SimSun" w:hAnsi="Verdana" w:cs="Times New Roman"/>
      <w:color w:val="000F40"/>
      <w:sz w:val="12"/>
      <w:szCs w:val="12"/>
      <w:lang w:eastAsia="zh-CN"/>
    </w:rPr>
  </w:style>
  <w:style w:type="character" w:customStyle="1" w:styleId="Poziom1Znak">
    <w:name w:val="Poziom 1 Znak"/>
    <w:aliases w:val="2 pz Znak"/>
    <w:locked/>
    <w:rsid w:val="009656F9"/>
    <w:rPr>
      <w:rFonts w:ascii="Arial" w:hAnsi="Arial"/>
      <w:sz w:val="22"/>
      <w:lang w:val="x-none" w:eastAsia="x-none"/>
    </w:rPr>
  </w:style>
  <w:style w:type="numbering" w:customStyle="1" w:styleId="Bezlisty212">
    <w:name w:val="Bez listy212"/>
    <w:next w:val="Bezlisty"/>
    <w:semiHidden/>
    <w:rsid w:val="009656F9"/>
  </w:style>
  <w:style w:type="numbering" w:customStyle="1" w:styleId="Bezlisty1113">
    <w:name w:val="Bez listy1113"/>
    <w:next w:val="Bezlisty"/>
    <w:uiPriority w:val="99"/>
    <w:semiHidden/>
    <w:rsid w:val="009656F9"/>
  </w:style>
  <w:style w:type="paragraph" w:styleId="Tekstpodstawowyzwciciem">
    <w:name w:val="Body Text First Indent"/>
    <w:basedOn w:val="Tekstpodstawowy"/>
    <w:link w:val="TekstpodstawowyzwciciemZnak"/>
    <w:uiPriority w:val="99"/>
    <w:unhideWhenUsed/>
    <w:rsid w:val="009656F9"/>
    <w:pPr>
      <w:spacing w:after="120"/>
      <w:ind w:firstLine="210"/>
      <w:jc w:val="left"/>
    </w:pPr>
    <w:rPr>
      <w:rFonts w:ascii="Arial" w:hAnsi="Arial"/>
      <w:sz w:val="18"/>
    </w:rPr>
  </w:style>
  <w:style w:type="character" w:customStyle="1" w:styleId="TekstpodstawowyzwciciemZnak2">
    <w:name w:val="Tekst podstawowy z wcięciem Znak2"/>
    <w:basedOn w:val="TekstpodstawowyZnak"/>
    <w:uiPriority w:val="99"/>
    <w:semiHidden/>
    <w:rsid w:val="009656F9"/>
    <w:rPr>
      <w:rFonts w:ascii="Arial" w:eastAsia="Times New Roman" w:hAnsi="Arial" w:cs="Times New Roman"/>
      <w:sz w:val="24"/>
      <w:szCs w:val="20"/>
      <w:lang w:eastAsia="pl-PL"/>
    </w:rPr>
  </w:style>
  <w:style w:type="paragraph" w:customStyle="1" w:styleId="Tekstpodstawowyzwciciem1">
    <w:name w:val="Tekst podstawowy z wcięciem1"/>
    <w:basedOn w:val="Tekstpodstawowy"/>
    <w:rsid w:val="009656F9"/>
    <w:pPr>
      <w:suppressAutoHyphens/>
      <w:spacing w:after="120"/>
      <w:ind w:firstLine="210"/>
      <w:jc w:val="left"/>
    </w:pPr>
    <w:rPr>
      <w:szCs w:val="24"/>
      <w:lang w:eastAsia="ar-SA"/>
    </w:rPr>
  </w:style>
  <w:style w:type="paragraph" w:customStyle="1" w:styleId="Tabela1">
    <w:name w:val="Tabela1"/>
    <w:basedOn w:val="Nagwek"/>
    <w:rsid w:val="009656F9"/>
    <w:pPr>
      <w:widowControl w:val="0"/>
      <w:tabs>
        <w:tab w:val="clear" w:pos="4536"/>
        <w:tab w:val="clear" w:pos="9072"/>
        <w:tab w:val="left" w:pos="567"/>
      </w:tabs>
      <w:spacing w:before="60" w:after="60"/>
      <w:jc w:val="center"/>
    </w:pPr>
    <w:rPr>
      <w:rFonts w:ascii="Times New Roman" w:eastAsia="Times New Roman" w:hAnsi="Times New Roman" w:cs="Times New Roman"/>
      <w:sz w:val="20"/>
      <w:szCs w:val="20"/>
      <w:lang w:eastAsia="pl-PL"/>
    </w:rPr>
  </w:style>
  <w:style w:type="numbering" w:customStyle="1" w:styleId="Bezlisty33">
    <w:name w:val="Bez listy33"/>
    <w:next w:val="Bezlisty"/>
    <w:semiHidden/>
    <w:rsid w:val="009656F9"/>
  </w:style>
  <w:style w:type="numbering" w:customStyle="1" w:styleId="Bezlisty121">
    <w:name w:val="Bez listy121"/>
    <w:next w:val="Bezlisty"/>
    <w:uiPriority w:val="99"/>
    <w:semiHidden/>
    <w:rsid w:val="009656F9"/>
  </w:style>
  <w:style w:type="character" w:customStyle="1" w:styleId="alb">
    <w:name w:val="a_lb"/>
    <w:basedOn w:val="Domylnaczcionkaakapitu"/>
    <w:rsid w:val="009656F9"/>
  </w:style>
  <w:style w:type="numbering" w:customStyle="1" w:styleId="Bezlisty41">
    <w:name w:val="Bez listy41"/>
    <w:next w:val="Bezlisty"/>
    <w:uiPriority w:val="99"/>
    <w:semiHidden/>
    <w:unhideWhenUsed/>
    <w:rsid w:val="009656F9"/>
  </w:style>
  <w:style w:type="table" w:customStyle="1" w:styleId="Tabela-Siatka84">
    <w:name w:val="Tabela - Siatka84"/>
    <w:basedOn w:val="Standardowy"/>
    <w:next w:val="Tabela-Siatka"/>
    <w:rsid w:val="009656F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uiPriority w:val="99"/>
    <w:semiHidden/>
    <w:unhideWhenUsed/>
    <w:rsid w:val="009656F9"/>
  </w:style>
  <w:style w:type="numbering" w:customStyle="1" w:styleId="Bezlisty1121">
    <w:name w:val="Bez listy1121"/>
    <w:next w:val="Bezlisty"/>
    <w:uiPriority w:val="99"/>
    <w:semiHidden/>
    <w:unhideWhenUsed/>
    <w:rsid w:val="0096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PL/TXT/HTML/?uri=CELEX:32022D2427" TargetMode="External"/><Relationship Id="rId117" Type="http://schemas.openxmlformats.org/officeDocument/2006/relationships/hyperlink" Target="https://eur-lex.europa.eu/legal-content/PL/TXT/HTML/?uri=CELEX:32022D2427" TargetMode="External"/><Relationship Id="rId21" Type="http://schemas.openxmlformats.org/officeDocument/2006/relationships/hyperlink" Target="https://eur-lex.europa.eu/legal-content/PL/TXT/HTML/?uri=CELEX:32022D2427" TargetMode="External"/><Relationship Id="rId42" Type="http://schemas.openxmlformats.org/officeDocument/2006/relationships/hyperlink" Target="https://eur-lex.europa.eu/legal-content/PL/TXT/HTML/?uri=CELEX:32022D2427" TargetMode="External"/><Relationship Id="rId47" Type="http://schemas.openxmlformats.org/officeDocument/2006/relationships/hyperlink" Target="https://eur-lex.europa.eu/legal-content/PL/TXT/HTML/?uri=CELEX:32022D2427" TargetMode="External"/><Relationship Id="rId63" Type="http://schemas.openxmlformats.org/officeDocument/2006/relationships/hyperlink" Target="https://eur-lex.europa.eu/legal-content/PL/TXT/HTML/?uri=CELEX:32022D2427" TargetMode="External"/><Relationship Id="rId68" Type="http://schemas.openxmlformats.org/officeDocument/2006/relationships/hyperlink" Target="https://eur-lex.europa.eu/legal-content/PL/TXT/HTML/?uri=CELEX:32022D2427" TargetMode="External"/><Relationship Id="rId84" Type="http://schemas.openxmlformats.org/officeDocument/2006/relationships/hyperlink" Target="https://eur-lex.europa.eu/legal-content/PL/TXT/HTML/?uri=CELEX:32022D2427" TargetMode="External"/><Relationship Id="rId89" Type="http://schemas.openxmlformats.org/officeDocument/2006/relationships/hyperlink" Target="https://eur-lex.europa.eu/legal-content/PL/TXT/HTML/?uri=CELEX:32022D2427" TargetMode="External"/><Relationship Id="rId112" Type="http://schemas.openxmlformats.org/officeDocument/2006/relationships/hyperlink" Target="https://eur-lex.europa.eu/legal-content/PL/TXT/HTML/?uri=CELEX:32022D2427" TargetMode="External"/><Relationship Id="rId133" Type="http://schemas.openxmlformats.org/officeDocument/2006/relationships/hyperlink" Target="https://eur-lex.europa.eu/legal-content/PL/TXT/HTML/?uri=CELEX:32022D2427" TargetMode="External"/><Relationship Id="rId138" Type="http://schemas.openxmlformats.org/officeDocument/2006/relationships/hyperlink" Target="https://eur-lex.europa.eu/legal-content/PL/TXT/HTML/?uri=CELEX:32022D2427" TargetMode="External"/><Relationship Id="rId154" Type="http://schemas.openxmlformats.org/officeDocument/2006/relationships/hyperlink" Target="https://eur-lex.europa.eu/legal-content/PL/TXT/HTML/?uri=CELEX:32022D2427" TargetMode="External"/><Relationship Id="rId159" Type="http://schemas.openxmlformats.org/officeDocument/2006/relationships/hyperlink" Target="https://eur-lex.europa.eu/legal-content/PL/TXT/HTML/?uri=CELEX:32022D2427" TargetMode="External"/><Relationship Id="rId175" Type="http://schemas.openxmlformats.org/officeDocument/2006/relationships/theme" Target="theme/theme1.xml"/><Relationship Id="rId170" Type="http://schemas.openxmlformats.org/officeDocument/2006/relationships/hyperlink" Target="https://eur-lex.europa.eu/legal-content/PL/TXT/HTML/?uri=CELEX:32022D2427" TargetMode="External"/><Relationship Id="rId16" Type="http://schemas.openxmlformats.org/officeDocument/2006/relationships/hyperlink" Target="https://eur-lex.europa.eu/legal-content/PL/TXT/HTML/?uri=CELEX:32022D2427" TargetMode="External"/><Relationship Id="rId107" Type="http://schemas.openxmlformats.org/officeDocument/2006/relationships/hyperlink" Target="https://eur-lex.europa.eu/legal-content/PL/TXT/HTML/?uri=CELEX:32022D2427" TargetMode="External"/><Relationship Id="rId11" Type="http://schemas.openxmlformats.org/officeDocument/2006/relationships/hyperlink" Target="https://eur-lex.europa.eu/legal-content/PL/TXT/HTML/?uri=CELEX:32022D2427" TargetMode="External"/><Relationship Id="rId32" Type="http://schemas.openxmlformats.org/officeDocument/2006/relationships/hyperlink" Target="https://eur-lex.europa.eu/legal-content/PL/TXT/HTML/?uri=CELEX:32022D2427" TargetMode="External"/><Relationship Id="rId37" Type="http://schemas.openxmlformats.org/officeDocument/2006/relationships/hyperlink" Target="https://eur-lex.europa.eu/legal-content/PL/TXT/HTML/?uri=CELEX:32022D2427" TargetMode="External"/><Relationship Id="rId53" Type="http://schemas.openxmlformats.org/officeDocument/2006/relationships/hyperlink" Target="https://eur-lex.europa.eu/legal-content/PL/TXT/HTML/?uri=CELEX:32022D2427" TargetMode="External"/><Relationship Id="rId58" Type="http://schemas.openxmlformats.org/officeDocument/2006/relationships/hyperlink" Target="https://eur-lex.europa.eu/legal-content/PL/TXT/HTML/?uri=CELEX:32022D2427" TargetMode="External"/><Relationship Id="rId74" Type="http://schemas.openxmlformats.org/officeDocument/2006/relationships/hyperlink" Target="https://eur-lex.europa.eu/legal-content/PL/TXT/HTML/?uri=CELEX:32022D2427" TargetMode="External"/><Relationship Id="rId79" Type="http://schemas.openxmlformats.org/officeDocument/2006/relationships/hyperlink" Target="https://eur-lex.europa.eu/legal-content/PL/TXT/HTML/?uri=CELEX:32022D2427" TargetMode="External"/><Relationship Id="rId102" Type="http://schemas.openxmlformats.org/officeDocument/2006/relationships/hyperlink" Target="https://eur-lex.europa.eu/legal-content/PL/TXT/HTML/?uri=CELEX:32022D2427" TargetMode="External"/><Relationship Id="rId123" Type="http://schemas.openxmlformats.org/officeDocument/2006/relationships/hyperlink" Target="https://eur-lex.europa.eu/legal-content/PL/TXT/HTML/?uri=CELEX:32022D2427" TargetMode="External"/><Relationship Id="rId128" Type="http://schemas.openxmlformats.org/officeDocument/2006/relationships/hyperlink" Target="https://eur-lex.europa.eu/legal-content/PL/TXT/HTML/?uri=CELEX:32022D2427" TargetMode="External"/><Relationship Id="rId144" Type="http://schemas.openxmlformats.org/officeDocument/2006/relationships/hyperlink" Target="https://eur-lex.europa.eu/legal-content/PL/TXT/HTML/?uri=CELEX:32022D2427" TargetMode="External"/><Relationship Id="rId149" Type="http://schemas.openxmlformats.org/officeDocument/2006/relationships/hyperlink" Target="https://eur-lex.europa.eu/legal-content/PL/TXT/HTML/?uri=CELEX:32022D2427" TargetMode="External"/><Relationship Id="rId5" Type="http://schemas.openxmlformats.org/officeDocument/2006/relationships/webSettings" Target="webSettings.xml"/><Relationship Id="rId90" Type="http://schemas.openxmlformats.org/officeDocument/2006/relationships/hyperlink" Target="https://eur-lex.europa.eu/legal-content/PL/TXT/HTML/?uri=CELEX:32022D2427" TargetMode="External"/><Relationship Id="rId95" Type="http://schemas.openxmlformats.org/officeDocument/2006/relationships/hyperlink" Target="https://eur-lex.europa.eu/legal-content/PL/TXT/HTML/?uri=CELEX:32022D2427" TargetMode="External"/><Relationship Id="rId160" Type="http://schemas.openxmlformats.org/officeDocument/2006/relationships/hyperlink" Target="https://eur-lex.europa.eu/legal-content/PL/TXT/HTML/?uri=CELEX:32022D2427" TargetMode="External"/><Relationship Id="rId165" Type="http://schemas.openxmlformats.org/officeDocument/2006/relationships/hyperlink" Target="https://eur-lex.europa.eu/legal-content/PL/TXT/HTML/?uri=CELEX:32022D2427" TargetMode="External"/><Relationship Id="rId22" Type="http://schemas.openxmlformats.org/officeDocument/2006/relationships/hyperlink" Target="https://eur-lex.europa.eu/legal-content/PL/TXT/HTML/?uri=CELEX:32022D2427" TargetMode="External"/><Relationship Id="rId27" Type="http://schemas.openxmlformats.org/officeDocument/2006/relationships/hyperlink" Target="https://eur-lex.europa.eu/legal-content/PL/TXT/HTML/?uri=CELEX:32022D2427" TargetMode="External"/><Relationship Id="rId43" Type="http://schemas.openxmlformats.org/officeDocument/2006/relationships/hyperlink" Target="https://eur-lex.europa.eu/legal-content/PL/TXT/HTML/?uri=CELEX:32022D2427" TargetMode="External"/><Relationship Id="rId48" Type="http://schemas.openxmlformats.org/officeDocument/2006/relationships/hyperlink" Target="https://eur-lex.europa.eu/legal-content/PL/TXT/HTML/?uri=CELEX:32022D2427" TargetMode="External"/><Relationship Id="rId64" Type="http://schemas.openxmlformats.org/officeDocument/2006/relationships/hyperlink" Target="https://eur-lex.europa.eu/legal-content/PL/TXT/HTML/?uri=CELEX:32022D2427" TargetMode="External"/><Relationship Id="rId69" Type="http://schemas.openxmlformats.org/officeDocument/2006/relationships/hyperlink" Target="https://eur-lex.europa.eu/legal-content/PL/TXT/HTML/?uri=CELEX:32022D2427" TargetMode="External"/><Relationship Id="rId113" Type="http://schemas.openxmlformats.org/officeDocument/2006/relationships/hyperlink" Target="https://eur-lex.europa.eu/legal-content/PL/TXT/HTML/?uri=CELEX:32022D2427" TargetMode="External"/><Relationship Id="rId118" Type="http://schemas.openxmlformats.org/officeDocument/2006/relationships/hyperlink" Target="https://eur-lex.europa.eu/legal-content/PL/TXT/HTML/?uri=CELEX:32022D2427" TargetMode="External"/><Relationship Id="rId134" Type="http://schemas.openxmlformats.org/officeDocument/2006/relationships/hyperlink" Target="https://eur-lex.europa.eu/legal-content/PL/TXT/HTML/?uri=CELEX:32022D2427" TargetMode="External"/><Relationship Id="rId139" Type="http://schemas.openxmlformats.org/officeDocument/2006/relationships/hyperlink" Target="https://eur-lex.europa.eu/legal-content/PL/TXT/HTML/?uri=CELEX:32022D2427" TargetMode="External"/><Relationship Id="rId80" Type="http://schemas.openxmlformats.org/officeDocument/2006/relationships/hyperlink" Target="https://eur-lex.europa.eu/legal-content/PL/TXT/HTML/?uri=CELEX:32022D2427" TargetMode="External"/><Relationship Id="rId85" Type="http://schemas.openxmlformats.org/officeDocument/2006/relationships/hyperlink" Target="https://eur-lex.europa.eu/legal-content/PL/TXT/HTML/?uri=CELEX:32022D2427" TargetMode="External"/><Relationship Id="rId150" Type="http://schemas.openxmlformats.org/officeDocument/2006/relationships/hyperlink" Target="https://eur-lex.europa.eu/legal-content/PL/TXT/HTML/?uri=CELEX:32022D2427" TargetMode="External"/><Relationship Id="rId155" Type="http://schemas.openxmlformats.org/officeDocument/2006/relationships/hyperlink" Target="https://eur-lex.europa.eu/legal-content/PL/TXT/HTML/?uri=CELEX:32022D2427" TargetMode="External"/><Relationship Id="rId171" Type="http://schemas.openxmlformats.org/officeDocument/2006/relationships/hyperlink" Target="https://eur-lex.europa.eu/legal-content/PL/TXT/HTML/?uri=CELEX:32022D2427" TargetMode="External"/><Relationship Id="rId12" Type="http://schemas.openxmlformats.org/officeDocument/2006/relationships/hyperlink" Target="https://eur-lex.europa.eu/legal-content/PL/TXT/HTML/?uri=CELEX:32022D2427" TargetMode="External"/><Relationship Id="rId17" Type="http://schemas.openxmlformats.org/officeDocument/2006/relationships/hyperlink" Target="https://eur-lex.europa.eu/legal-content/PL/TXT/HTML/?uri=CELEX:32022D2427" TargetMode="External"/><Relationship Id="rId33" Type="http://schemas.openxmlformats.org/officeDocument/2006/relationships/hyperlink" Target="https://eur-lex.europa.eu/legal-content/PL/TXT/HTML/?uri=CELEX:32022D2427" TargetMode="External"/><Relationship Id="rId38" Type="http://schemas.openxmlformats.org/officeDocument/2006/relationships/hyperlink" Target="https://eur-lex.europa.eu/legal-content/PL/TXT/HTML/?uri=CELEX:32022D2427" TargetMode="External"/><Relationship Id="rId59" Type="http://schemas.openxmlformats.org/officeDocument/2006/relationships/hyperlink" Target="https://eur-lex.europa.eu/legal-content/PL/TXT/HTML/?uri=CELEX:32022D2427" TargetMode="External"/><Relationship Id="rId103" Type="http://schemas.openxmlformats.org/officeDocument/2006/relationships/hyperlink" Target="https://eur-lex.europa.eu/legal-content/PL/TXT/HTML/?uri=CELEX:32022D2427" TargetMode="External"/><Relationship Id="rId108" Type="http://schemas.openxmlformats.org/officeDocument/2006/relationships/hyperlink" Target="https://eur-lex.europa.eu/legal-content/PL/TXT/HTML/?uri=CELEX:32022D2427" TargetMode="External"/><Relationship Id="rId124" Type="http://schemas.openxmlformats.org/officeDocument/2006/relationships/hyperlink" Target="https://eur-lex.europa.eu/legal-content/PL/TXT/HTML/?uri=CELEX:32022D2427" TargetMode="External"/><Relationship Id="rId129" Type="http://schemas.openxmlformats.org/officeDocument/2006/relationships/hyperlink" Target="https://eur-lex.europa.eu/legal-content/PL/TXT/HTML/?uri=CELEX:32022D2427" TargetMode="External"/><Relationship Id="rId54" Type="http://schemas.openxmlformats.org/officeDocument/2006/relationships/hyperlink" Target="https://eur-lex.europa.eu/legal-content/PL/TXT/HTML/?uri=CELEX:32022D2427" TargetMode="External"/><Relationship Id="rId70" Type="http://schemas.openxmlformats.org/officeDocument/2006/relationships/hyperlink" Target="https://eur-lex.europa.eu/legal-content/PL/TXT/HTML/?uri=CELEX:32022D2427" TargetMode="External"/><Relationship Id="rId75" Type="http://schemas.openxmlformats.org/officeDocument/2006/relationships/hyperlink" Target="https://eur-lex.europa.eu/legal-content/PL/TXT/HTML/?uri=CELEX:32022D2427" TargetMode="External"/><Relationship Id="rId91" Type="http://schemas.openxmlformats.org/officeDocument/2006/relationships/hyperlink" Target="https://eur-lex.europa.eu/legal-content/PL/TXT/HTML/?uri=CELEX:32022D2427" TargetMode="External"/><Relationship Id="rId96" Type="http://schemas.openxmlformats.org/officeDocument/2006/relationships/hyperlink" Target="https://eur-lex.europa.eu/legal-content/PL/TXT/HTML/?uri=CELEX:32022D2427" TargetMode="External"/><Relationship Id="rId140" Type="http://schemas.openxmlformats.org/officeDocument/2006/relationships/hyperlink" Target="https://eur-lex.europa.eu/legal-content/PL/TXT/HTML/?uri=CELEX:32022D2427" TargetMode="External"/><Relationship Id="rId145" Type="http://schemas.openxmlformats.org/officeDocument/2006/relationships/hyperlink" Target="https://eur-lex.europa.eu/legal-content/PL/TXT/HTML/?uri=CELEX:32022D2427" TargetMode="External"/><Relationship Id="rId161" Type="http://schemas.openxmlformats.org/officeDocument/2006/relationships/hyperlink" Target="https://eur-lex.europa.eu/legal-content/PL/TXT/HTML/?uri=CELEX:32022D2427" TargetMode="External"/><Relationship Id="rId166" Type="http://schemas.openxmlformats.org/officeDocument/2006/relationships/hyperlink" Target="https://eur-lex.europa.eu/legal-content/PL/TXT/HTML/?uri=CELEX:32022D24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ur-lex.europa.eu/legal-content/PL/TXT/HTML/?uri=CELEX:32022D2427" TargetMode="External"/><Relationship Id="rId28" Type="http://schemas.openxmlformats.org/officeDocument/2006/relationships/hyperlink" Target="https://eur-lex.europa.eu/legal-content/PL/TXT/HTML/?uri=CELEX:32022D2427" TargetMode="External"/><Relationship Id="rId49" Type="http://schemas.openxmlformats.org/officeDocument/2006/relationships/hyperlink" Target="https://eur-lex.europa.eu/legal-content/PL/TXT/HTML/?uri=CELEX:32022D2427" TargetMode="External"/><Relationship Id="rId114" Type="http://schemas.openxmlformats.org/officeDocument/2006/relationships/hyperlink" Target="https://eur-lex.europa.eu/legal-content/PL/TXT/HTML/?uri=CELEX:32022D2427" TargetMode="External"/><Relationship Id="rId119" Type="http://schemas.openxmlformats.org/officeDocument/2006/relationships/hyperlink" Target="https://eur-lex.europa.eu/legal-content/PL/TXT/HTML/?uri=CELEX:32022D2427" TargetMode="External"/><Relationship Id="rId10" Type="http://schemas.openxmlformats.org/officeDocument/2006/relationships/hyperlink" Target="https://eur-lex.europa.eu/legal-content/PL/TXT/HTML/?uri=CELEX:32022D2427" TargetMode="External"/><Relationship Id="rId31" Type="http://schemas.openxmlformats.org/officeDocument/2006/relationships/hyperlink" Target="https://eur-lex.europa.eu/legal-content/PL/TXT/HTML/?uri=CELEX:32022D2427" TargetMode="External"/><Relationship Id="rId44" Type="http://schemas.openxmlformats.org/officeDocument/2006/relationships/hyperlink" Target="https://eur-lex.europa.eu/legal-content/PL/TXT/HTML/?uri=CELEX:32022D2427" TargetMode="External"/><Relationship Id="rId52" Type="http://schemas.openxmlformats.org/officeDocument/2006/relationships/hyperlink" Target="https://eur-lex.europa.eu/legal-content/PL/TXT/HTML/?uri=CELEX:32022D2427" TargetMode="External"/><Relationship Id="rId60" Type="http://schemas.openxmlformats.org/officeDocument/2006/relationships/hyperlink" Target="https://eur-lex.europa.eu/legal-content/PL/TXT/HTML/?uri=CELEX:32022D2427" TargetMode="External"/><Relationship Id="rId65" Type="http://schemas.openxmlformats.org/officeDocument/2006/relationships/hyperlink" Target="https://eur-lex.europa.eu/legal-content/PL/TXT/HTML/?uri=CELEX:32022D2427" TargetMode="External"/><Relationship Id="rId73" Type="http://schemas.openxmlformats.org/officeDocument/2006/relationships/hyperlink" Target="https://eur-lex.europa.eu/legal-content/PL/TXT/HTML/?uri=CELEX:32022D2427" TargetMode="External"/><Relationship Id="rId78" Type="http://schemas.openxmlformats.org/officeDocument/2006/relationships/hyperlink" Target="https://eur-lex.europa.eu/legal-content/PL/TXT/HTML/?uri=CELEX:32022D2427" TargetMode="External"/><Relationship Id="rId81" Type="http://schemas.openxmlformats.org/officeDocument/2006/relationships/hyperlink" Target="https://eur-lex.europa.eu/legal-content/PL/TXT/HTML/?uri=CELEX:32022D2427" TargetMode="External"/><Relationship Id="rId86" Type="http://schemas.openxmlformats.org/officeDocument/2006/relationships/hyperlink" Target="https://eur-lex.europa.eu/legal-content/PL/TXT/HTML/?uri=CELEX:32022D2427" TargetMode="External"/><Relationship Id="rId94" Type="http://schemas.openxmlformats.org/officeDocument/2006/relationships/hyperlink" Target="https://eur-lex.europa.eu/legal-content/PL/TXT/HTML/?uri=CELEX:32022D2427" TargetMode="External"/><Relationship Id="rId99" Type="http://schemas.openxmlformats.org/officeDocument/2006/relationships/hyperlink" Target="https://eur-lex.europa.eu/legal-content/PL/TXT/HTML/?uri=CELEX:32022D2427" TargetMode="External"/><Relationship Id="rId101" Type="http://schemas.openxmlformats.org/officeDocument/2006/relationships/hyperlink" Target="https://eur-lex.europa.eu/legal-content/PL/TXT/HTML/?uri=CELEX:32022D2427" TargetMode="External"/><Relationship Id="rId122" Type="http://schemas.openxmlformats.org/officeDocument/2006/relationships/hyperlink" Target="https://eur-lex.europa.eu/legal-content/PL/TXT/HTML/?uri=CELEX:32022D2427" TargetMode="External"/><Relationship Id="rId130" Type="http://schemas.openxmlformats.org/officeDocument/2006/relationships/hyperlink" Target="https://eur-lex.europa.eu/legal-content/PL/TXT/HTML/?uri=CELEX:32022D2427" TargetMode="External"/><Relationship Id="rId135" Type="http://schemas.openxmlformats.org/officeDocument/2006/relationships/hyperlink" Target="https://eur-lex.europa.eu/legal-content/PL/TXT/HTML/?uri=CELEX:32022D2427" TargetMode="External"/><Relationship Id="rId143" Type="http://schemas.openxmlformats.org/officeDocument/2006/relationships/hyperlink" Target="https://eur-lex.europa.eu/legal-content/PL/TXT/HTML/?uri=CELEX:32022D2427" TargetMode="External"/><Relationship Id="rId148" Type="http://schemas.openxmlformats.org/officeDocument/2006/relationships/hyperlink" Target="https://eur-lex.europa.eu/legal-content/PL/TXT/HTML/?uri=CELEX:32022D2427" TargetMode="External"/><Relationship Id="rId151" Type="http://schemas.openxmlformats.org/officeDocument/2006/relationships/hyperlink" Target="https://eur-lex.europa.eu/legal-content/PL/TXT/HTML/?uri=CELEX:32022D2427" TargetMode="External"/><Relationship Id="rId156" Type="http://schemas.openxmlformats.org/officeDocument/2006/relationships/hyperlink" Target="https://eur-lex.europa.eu/legal-content/PL/TXT/HTML/?uri=CELEX:32022D2427" TargetMode="External"/><Relationship Id="rId164" Type="http://schemas.openxmlformats.org/officeDocument/2006/relationships/hyperlink" Target="https://eur-lex.europa.eu/legal-content/PL/TXT/HTML/?uri=CELEX:32022D2427" TargetMode="External"/><Relationship Id="rId169" Type="http://schemas.openxmlformats.org/officeDocument/2006/relationships/hyperlink" Target="https://eur-lex.europa.eu/legal-content/PL/TXT/HTML/?uri=CELEX:32022D2427" TargetMode="External"/><Relationship Id="rId4" Type="http://schemas.openxmlformats.org/officeDocument/2006/relationships/settings" Target="settings.xml"/><Relationship Id="rId9" Type="http://schemas.openxmlformats.org/officeDocument/2006/relationships/hyperlink" Target="https://eur-lex.europa.eu/legal-content/PL/TXT/HTML/?uri=CELEX:32022D2427" TargetMode="External"/><Relationship Id="rId172" Type="http://schemas.openxmlformats.org/officeDocument/2006/relationships/hyperlink" Target="https://eur-lex.europa.eu/legal-content/PL/TXT/HTML/?uri=CELEX:32022D2427" TargetMode="External"/><Relationship Id="rId13" Type="http://schemas.openxmlformats.org/officeDocument/2006/relationships/hyperlink" Target="https://eur-lex.europa.eu/legal-content/PL/TXT/HTML/?uri=CELEX:32022D2427" TargetMode="External"/><Relationship Id="rId18" Type="http://schemas.openxmlformats.org/officeDocument/2006/relationships/hyperlink" Target="https://eur-lex.europa.eu/legal-content/PL/TXT/HTML/?uri=CELEX:32022D2427" TargetMode="External"/><Relationship Id="rId39" Type="http://schemas.openxmlformats.org/officeDocument/2006/relationships/hyperlink" Target="https://eur-lex.europa.eu/legal-content/PL/TXT/HTML/?uri=CELEX:32022D2427" TargetMode="External"/><Relationship Id="rId109" Type="http://schemas.openxmlformats.org/officeDocument/2006/relationships/hyperlink" Target="https://eur-lex.europa.eu/legal-content/PL/TXT/HTML/?uri=CELEX:32022D2427" TargetMode="External"/><Relationship Id="rId34" Type="http://schemas.openxmlformats.org/officeDocument/2006/relationships/hyperlink" Target="https://eur-lex.europa.eu/legal-content/PL/TXT/HTML/?uri=CELEX:32022D2427" TargetMode="External"/><Relationship Id="rId50" Type="http://schemas.openxmlformats.org/officeDocument/2006/relationships/hyperlink" Target="https://eur-lex.europa.eu/legal-content/PL/TXT/HTML/?uri=CELEX:32022D2427" TargetMode="External"/><Relationship Id="rId55" Type="http://schemas.openxmlformats.org/officeDocument/2006/relationships/hyperlink" Target="https://eur-lex.europa.eu/legal-content/PL/TXT/HTML/?uri=CELEX:32022D2427" TargetMode="External"/><Relationship Id="rId76" Type="http://schemas.openxmlformats.org/officeDocument/2006/relationships/hyperlink" Target="https://eur-lex.europa.eu/legal-content/PL/TXT/HTML/?uri=CELEX:32022D2427" TargetMode="External"/><Relationship Id="rId97" Type="http://schemas.openxmlformats.org/officeDocument/2006/relationships/hyperlink" Target="https://eur-lex.europa.eu/legal-content/PL/TXT/HTML/?uri=CELEX:32022D2427" TargetMode="External"/><Relationship Id="rId104" Type="http://schemas.openxmlformats.org/officeDocument/2006/relationships/hyperlink" Target="https://eur-lex.europa.eu/legal-content/PL/TXT/HTML/?uri=CELEX:32022D2427" TargetMode="External"/><Relationship Id="rId120" Type="http://schemas.openxmlformats.org/officeDocument/2006/relationships/hyperlink" Target="https://eur-lex.europa.eu/legal-content/PL/TXT/HTML/?uri=CELEX:32022D2427" TargetMode="External"/><Relationship Id="rId125" Type="http://schemas.openxmlformats.org/officeDocument/2006/relationships/hyperlink" Target="https://eur-lex.europa.eu/legal-content/PL/TXT/HTML/?uri=CELEX:32022D2427" TargetMode="External"/><Relationship Id="rId141" Type="http://schemas.openxmlformats.org/officeDocument/2006/relationships/hyperlink" Target="https://eur-lex.europa.eu/legal-content/PL/TXT/HTML/?uri=CELEX:32022D2427" TargetMode="External"/><Relationship Id="rId146" Type="http://schemas.openxmlformats.org/officeDocument/2006/relationships/hyperlink" Target="https://eur-lex.europa.eu/legal-content/PL/TXT/HTML/?uri=CELEX:32022D2427" TargetMode="External"/><Relationship Id="rId167" Type="http://schemas.openxmlformats.org/officeDocument/2006/relationships/hyperlink" Target="https://eur-lex.europa.eu/legal-content/PL/TXT/HTML/?uri=CELEX:32022D2427" TargetMode="External"/><Relationship Id="rId7" Type="http://schemas.openxmlformats.org/officeDocument/2006/relationships/endnotes" Target="endnotes.xml"/><Relationship Id="rId71" Type="http://schemas.openxmlformats.org/officeDocument/2006/relationships/hyperlink" Target="https://eur-lex.europa.eu/legal-content/PL/TXT/HTML/?uri=CELEX:32022D2427" TargetMode="External"/><Relationship Id="rId92" Type="http://schemas.openxmlformats.org/officeDocument/2006/relationships/hyperlink" Target="https://eur-lex.europa.eu/legal-content/PL/TXT/HTML/?uri=CELEX:32022D2427" TargetMode="External"/><Relationship Id="rId162" Type="http://schemas.openxmlformats.org/officeDocument/2006/relationships/hyperlink" Target="https://eur-lex.europa.eu/legal-content/PL/TXT/HTML/?uri=CELEX:32022D2427" TargetMode="External"/><Relationship Id="rId2" Type="http://schemas.openxmlformats.org/officeDocument/2006/relationships/numbering" Target="numbering.xml"/><Relationship Id="rId29" Type="http://schemas.openxmlformats.org/officeDocument/2006/relationships/hyperlink" Target="https://eur-lex.europa.eu/legal-content/PL/TXT/HTML/?uri=CELEX:32022D2427" TargetMode="External"/><Relationship Id="rId24" Type="http://schemas.openxmlformats.org/officeDocument/2006/relationships/hyperlink" Target="https://eur-lex.europa.eu/legal-content/PL/TXT/HTML/?uri=CELEX:32022D2427" TargetMode="External"/><Relationship Id="rId40" Type="http://schemas.openxmlformats.org/officeDocument/2006/relationships/hyperlink" Target="https://eur-lex.europa.eu/legal-content/PL/TXT/HTML/?uri=CELEX:32022D2427" TargetMode="External"/><Relationship Id="rId45" Type="http://schemas.openxmlformats.org/officeDocument/2006/relationships/hyperlink" Target="https://eur-lex.europa.eu/legal-content/PL/TXT/HTML/?uri=CELEX:32022D2427" TargetMode="External"/><Relationship Id="rId66" Type="http://schemas.openxmlformats.org/officeDocument/2006/relationships/hyperlink" Target="https://eur-lex.europa.eu/legal-content/PL/TXT/HTML/?uri=CELEX:32022D2427" TargetMode="External"/><Relationship Id="rId87" Type="http://schemas.openxmlformats.org/officeDocument/2006/relationships/hyperlink" Target="https://eur-lex.europa.eu/legal-content/PL/TXT/HTML/?uri=CELEX:32022D2427" TargetMode="External"/><Relationship Id="rId110" Type="http://schemas.openxmlformats.org/officeDocument/2006/relationships/hyperlink" Target="https://eur-lex.europa.eu/legal-content/PL/TXT/HTML/?uri=CELEX:32022D2427" TargetMode="External"/><Relationship Id="rId115" Type="http://schemas.openxmlformats.org/officeDocument/2006/relationships/hyperlink" Target="https://eur-lex.europa.eu/legal-content/PL/TXT/HTML/?uri=CELEX:32022D2427" TargetMode="External"/><Relationship Id="rId131" Type="http://schemas.openxmlformats.org/officeDocument/2006/relationships/hyperlink" Target="https://eur-lex.europa.eu/legal-content/PL/TXT/HTML/?uri=CELEX:32022D2427" TargetMode="External"/><Relationship Id="rId136" Type="http://schemas.openxmlformats.org/officeDocument/2006/relationships/hyperlink" Target="https://eur-lex.europa.eu/legal-content/PL/TXT/HTML/?uri=CELEX:32022D2427" TargetMode="External"/><Relationship Id="rId157" Type="http://schemas.openxmlformats.org/officeDocument/2006/relationships/hyperlink" Target="https://eur-lex.europa.eu/legal-content/PL/TXT/HTML/?uri=CELEX:32022D2427" TargetMode="External"/><Relationship Id="rId61" Type="http://schemas.openxmlformats.org/officeDocument/2006/relationships/hyperlink" Target="https://eur-lex.europa.eu/legal-content/PL/TXT/HTML/?uri=CELEX:32022D2427" TargetMode="External"/><Relationship Id="rId82" Type="http://schemas.openxmlformats.org/officeDocument/2006/relationships/hyperlink" Target="https://eur-lex.europa.eu/legal-content/PL/TXT/HTML/?uri=CELEX:32022D2427" TargetMode="External"/><Relationship Id="rId152" Type="http://schemas.openxmlformats.org/officeDocument/2006/relationships/hyperlink" Target="https://eur-lex.europa.eu/legal-content/PL/TXT/HTML/?uri=CELEX:32022D2427" TargetMode="External"/><Relationship Id="rId173" Type="http://schemas.openxmlformats.org/officeDocument/2006/relationships/footer" Target="footer1.xml"/><Relationship Id="rId19" Type="http://schemas.openxmlformats.org/officeDocument/2006/relationships/hyperlink" Target="https://eur-lex.europa.eu/legal-content/PL/TXT/HTML/?uri=CELEX:32022D2427" TargetMode="External"/><Relationship Id="rId14" Type="http://schemas.openxmlformats.org/officeDocument/2006/relationships/hyperlink" Target="https://eur-lex.europa.eu/legal-content/PL/TXT/HTML/?uri=CELEX:32022D2427" TargetMode="External"/><Relationship Id="rId30" Type="http://schemas.openxmlformats.org/officeDocument/2006/relationships/hyperlink" Target="https://eur-lex.europa.eu/legal-content/PL/TXT/HTML/?uri=CELEX:32022D2427" TargetMode="External"/><Relationship Id="rId35" Type="http://schemas.openxmlformats.org/officeDocument/2006/relationships/hyperlink" Target="https://eur-lex.europa.eu/legal-content/PL/TXT/HTML/?uri=CELEX:32022D2427" TargetMode="External"/><Relationship Id="rId56" Type="http://schemas.openxmlformats.org/officeDocument/2006/relationships/hyperlink" Target="https://eur-lex.europa.eu/legal-content/PL/TXT/HTML/?uri=CELEX:32022D2427" TargetMode="External"/><Relationship Id="rId77" Type="http://schemas.openxmlformats.org/officeDocument/2006/relationships/hyperlink" Target="https://eur-lex.europa.eu/legal-content/PL/TXT/HTML/?uri=CELEX:32022D2427" TargetMode="External"/><Relationship Id="rId100" Type="http://schemas.openxmlformats.org/officeDocument/2006/relationships/hyperlink" Target="https://eur-lex.europa.eu/legal-content/PL/TXT/HTML/?uri=CELEX:32022D2427" TargetMode="External"/><Relationship Id="rId105" Type="http://schemas.openxmlformats.org/officeDocument/2006/relationships/hyperlink" Target="https://eur-lex.europa.eu/legal-content/PL/TXT/HTML/?uri=CELEX:32022D2427" TargetMode="External"/><Relationship Id="rId126" Type="http://schemas.openxmlformats.org/officeDocument/2006/relationships/hyperlink" Target="https://eur-lex.europa.eu/legal-content/PL/TXT/HTML/?uri=CELEX:32022D2427" TargetMode="External"/><Relationship Id="rId147" Type="http://schemas.openxmlformats.org/officeDocument/2006/relationships/hyperlink" Target="https://eur-lex.europa.eu/legal-content/PL/TXT/HTML/?uri=CELEX:32022D2427" TargetMode="External"/><Relationship Id="rId168" Type="http://schemas.openxmlformats.org/officeDocument/2006/relationships/hyperlink" Target="https://eur-lex.europa.eu/legal-content/PL/TXT/HTML/?uri=CELEX:32022D2427" TargetMode="External"/><Relationship Id="rId8" Type="http://schemas.openxmlformats.org/officeDocument/2006/relationships/image" Target="media/image1.png"/><Relationship Id="rId51" Type="http://schemas.openxmlformats.org/officeDocument/2006/relationships/hyperlink" Target="https://eur-lex.europa.eu/legal-content/PL/TXT/HTML/?uri=CELEX:32022D2427" TargetMode="External"/><Relationship Id="rId72" Type="http://schemas.openxmlformats.org/officeDocument/2006/relationships/hyperlink" Target="https://eur-lex.europa.eu/legal-content/PL/TXT/HTML/?uri=CELEX:32022D2427" TargetMode="External"/><Relationship Id="rId93" Type="http://schemas.openxmlformats.org/officeDocument/2006/relationships/hyperlink" Target="https://eur-lex.europa.eu/legal-content/PL/TXT/HTML/?uri=CELEX:32022D2427" TargetMode="External"/><Relationship Id="rId98" Type="http://schemas.openxmlformats.org/officeDocument/2006/relationships/hyperlink" Target="https://eur-lex.europa.eu/legal-content/PL/TXT/HTML/?uri=CELEX:32022D2427" TargetMode="External"/><Relationship Id="rId121" Type="http://schemas.openxmlformats.org/officeDocument/2006/relationships/hyperlink" Target="https://eur-lex.europa.eu/legal-content/PL/TXT/HTML/?uri=CELEX:32022D2427" TargetMode="External"/><Relationship Id="rId142" Type="http://schemas.openxmlformats.org/officeDocument/2006/relationships/hyperlink" Target="https://eur-lex.europa.eu/legal-content/PL/TXT/HTML/?uri=CELEX:32022D2427" TargetMode="External"/><Relationship Id="rId163" Type="http://schemas.openxmlformats.org/officeDocument/2006/relationships/hyperlink" Target="https://eur-lex.europa.eu/legal-content/PL/TXT/HTML/?uri=CELEX:32022D2427" TargetMode="External"/><Relationship Id="rId3" Type="http://schemas.openxmlformats.org/officeDocument/2006/relationships/styles" Target="styles.xml"/><Relationship Id="rId25" Type="http://schemas.openxmlformats.org/officeDocument/2006/relationships/hyperlink" Target="https://eur-lex.europa.eu/legal-content/PL/TXT/HTML/?uri=CELEX:32022D2427" TargetMode="External"/><Relationship Id="rId46" Type="http://schemas.openxmlformats.org/officeDocument/2006/relationships/hyperlink" Target="https://eur-lex.europa.eu/legal-content/PL/TXT/HTML/?uri=CELEX:32022D2427" TargetMode="External"/><Relationship Id="rId67" Type="http://schemas.openxmlformats.org/officeDocument/2006/relationships/hyperlink" Target="https://eur-lex.europa.eu/legal-content/PL/TXT/HTML/?uri=CELEX:32022D2427" TargetMode="External"/><Relationship Id="rId116" Type="http://schemas.openxmlformats.org/officeDocument/2006/relationships/hyperlink" Target="https://eur-lex.europa.eu/legal-content/PL/TXT/HTML/?uri=CELEX:32022D2427" TargetMode="External"/><Relationship Id="rId137" Type="http://schemas.openxmlformats.org/officeDocument/2006/relationships/hyperlink" Target="https://eur-lex.europa.eu/legal-content/PL/TXT/HTML/?uri=CELEX:32022D2427" TargetMode="External"/><Relationship Id="rId158" Type="http://schemas.openxmlformats.org/officeDocument/2006/relationships/hyperlink" Target="https://eur-lex.europa.eu/legal-content/PL/TXT/HTML/?uri=CELEX:32022D2427" TargetMode="External"/><Relationship Id="rId20" Type="http://schemas.openxmlformats.org/officeDocument/2006/relationships/hyperlink" Target="https://eur-lex.europa.eu/legal-content/PL/TXT/HTML/?uri=CELEX:32022D2427" TargetMode="External"/><Relationship Id="rId41" Type="http://schemas.openxmlformats.org/officeDocument/2006/relationships/hyperlink" Target="https://eur-lex.europa.eu/legal-content/PL/TXT/HTML/?uri=CELEX:32022D2427" TargetMode="External"/><Relationship Id="rId62" Type="http://schemas.openxmlformats.org/officeDocument/2006/relationships/hyperlink" Target="https://eur-lex.europa.eu/legal-content/PL/TXT/HTML/?uri=CELEX:32022D2427" TargetMode="External"/><Relationship Id="rId83" Type="http://schemas.openxmlformats.org/officeDocument/2006/relationships/hyperlink" Target="https://eur-lex.europa.eu/legal-content/PL/TXT/HTML/?uri=CELEX:32022D2427" TargetMode="External"/><Relationship Id="rId88" Type="http://schemas.openxmlformats.org/officeDocument/2006/relationships/hyperlink" Target="https://eur-lex.europa.eu/legal-content/PL/TXT/HTML/?uri=CELEX:32022D2427" TargetMode="External"/><Relationship Id="rId111" Type="http://schemas.openxmlformats.org/officeDocument/2006/relationships/hyperlink" Target="https://eur-lex.europa.eu/legal-content/PL/TXT/HTML/?uri=CELEX:32022D2427" TargetMode="External"/><Relationship Id="rId132" Type="http://schemas.openxmlformats.org/officeDocument/2006/relationships/hyperlink" Target="https://eur-lex.europa.eu/legal-content/PL/TXT/HTML/?uri=CELEX:32022D2427" TargetMode="External"/><Relationship Id="rId153" Type="http://schemas.openxmlformats.org/officeDocument/2006/relationships/hyperlink" Target="https://eur-lex.europa.eu/legal-content/PL/TXT/HTML/?uri=CELEX:32022D2427" TargetMode="External"/><Relationship Id="rId174" Type="http://schemas.openxmlformats.org/officeDocument/2006/relationships/fontTable" Target="fontTable.xml"/><Relationship Id="rId15" Type="http://schemas.openxmlformats.org/officeDocument/2006/relationships/hyperlink" Target="https://eur-lex.europa.eu/legal-content/PL/TXT/HTML/?uri=CELEX:32022D2427" TargetMode="External"/><Relationship Id="rId36" Type="http://schemas.openxmlformats.org/officeDocument/2006/relationships/hyperlink" Target="https://eur-lex.europa.eu/legal-content/PL/TXT/HTML/?uri=CELEX:32022D2427" TargetMode="External"/><Relationship Id="rId57" Type="http://schemas.openxmlformats.org/officeDocument/2006/relationships/hyperlink" Target="https://eur-lex.europa.eu/legal-content/PL/TXT/HTML/?uri=CELEX:32022D2427" TargetMode="External"/><Relationship Id="rId106" Type="http://schemas.openxmlformats.org/officeDocument/2006/relationships/hyperlink" Target="https://eur-lex.europa.eu/legal-content/PL/TXT/HTML/?uri=CELEX:32022D2427" TargetMode="External"/><Relationship Id="rId127" Type="http://schemas.openxmlformats.org/officeDocument/2006/relationships/hyperlink" Target="https://eur-lex.europa.eu/legal-content/PL/TXT/HTML/?uri=CELEX:32022D24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E51F-A43F-496D-B1DB-729C3B7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38</Pages>
  <Words>19526</Words>
  <Characters>117158</Characters>
  <Application>Microsoft Office Word</Application>
  <DocSecurity>0</DocSecurity>
  <Lines>976</Lines>
  <Paragraphs>272</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5 zmiana pozwolenia zintegrowanego - Kronospan Mielec Sp. z o.o.</vt:lpstr>
      <vt:lpstr>DECYZJA</vt:lpstr>
      <vt:lpstr>    I. Zmieniam na wniosek strony decyzję Marszałka Województwa Podkarpackiego z dni</vt:lpstr>
      <vt:lpstr>        I.1. W punkcie XIII mówiącym o dodatkowych wymaganiach dodaje się punkt XIII.24,</vt:lpstr>
      <vt:lpstr>    II. Pozostałe warunki decyzji pozostają bez zmian.</vt:lpstr>
      <vt:lpstr>Uzasadnienie</vt:lpstr>
      <vt:lpstr>    Analizę spełnienia wymogów najlepszej dostępnej techniki (BAT) wynikających z ko</vt:lpstr>
    </vt:vector>
  </TitlesOfParts>
  <Manager/>
  <Company>UMWP</Company>
  <LinksUpToDate>false</LinksUpToDate>
  <CharactersWithSpaces>136412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zmiana pozwolenia zintegrowanego - Kronospan Mielec Sp. z o.o.</dc:title>
  <dc:subject/>
  <dc:creator>B.Krol@podkarpackie.pl</dc:creator>
  <cp:keywords/>
  <dc:description/>
  <cp:lastModifiedBy>Król-Cieśla Barbara</cp:lastModifiedBy>
  <cp:revision>32</cp:revision>
  <cp:lastPrinted>2021-06-29T12:30:00Z</cp:lastPrinted>
  <dcterms:created xsi:type="dcterms:W3CDTF">2022-10-21T12:01:00Z</dcterms:created>
  <dcterms:modified xsi:type="dcterms:W3CDTF">2024-09-02T10:18:00Z</dcterms:modified>
</cp:coreProperties>
</file>